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1CA807B1" w:rsidR="0012388D" w:rsidRDefault="00772BDC" w:rsidP="00CA5734">
      <w:pPr>
        <w:rPr>
          <w:rFonts w:cs="Arial"/>
        </w:rPr>
      </w:pPr>
      <w:r>
        <w:rPr>
          <w:rFonts w:cs="Arial"/>
          <w:noProof/>
          <w:lang w:eastAsia="en-GB" w:bidi="ar-SA"/>
        </w:rPr>
        <w:drawing>
          <wp:inline distT="0" distB="0" distL="0" distR="0" wp14:anchorId="32DB846A" wp14:editId="753BD316">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50D85F7E" w:rsidR="00A671E6" w:rsidRPr="00AB586E" w:rsidRDefault="00AB586E" w:rsidP="00A671E6">
      <w:pPr>
        <w:rPr>
          <w:b/>
          <w:sz w:val="28"/>
          <w:szCs w:val="28"/>
        </w:rPr>
      </w:pPr>
      <w:r w:rsidRPr="00AB586E">
        <w:rPr>
          <w:b/>
          <w:sz w:val="28"/>
          <w:szCs w:val="28"/>
        </w:rPr>
        <w:t>21 March 2022</w:t>
      </w:r>
    </w:p>
    <w:p w14:paraId="05D0F5F1" w14:textId="6E51A3BF" w:rsidR="00A671E6" w:rsidRPr="00A671E6" w:rsidRDefault="00AB586E" w:rsidP="00A671E6">
      <w:pPr>
        <w:rPr>
          <w:b/>
          <w:color w:val="FF0000"/>
          <w:sz w:val="28"/>
          <w:szCs w:val="28"/>
        </w:rPr>
      </w:pPr>
      <w:r w:rsidRPr="00AB586E">
        <w:rPr>
          <w:b/>
          <w:sz w:val="28"/>
          <w:szCs w:val="28"/>
        </w:rPr>
        <w:t>19</w:t>
      </w:r>
      <w:r w:rsidR="001732B4">
        <w:rPr>
          <w:b/>
          <w:sz w:val="28"/>
          <w:szCs w:val="28"/>
        </w:rPr>
        <w:t>4</w:t>
      </w:r>
      <w:r w:rsidRPr="00AB586E">
        <w:rPr>
          <w:b/>
          <w:sz w:val="28"/>
          <w:szCs w:val="28"/>
        </w:rPr>
        <w:t>-22</w:t>
      </w:r>
    </w:p>
    <w:p w14:paraId="3C77C31E" w14:textId="77777777" w:rsidR="00A671E6" w:rsidRPr="00A671E6" w:rsidRDefault="00A671E6" w:rsidP="00A671E6">
      <w:bookmarkStart w:id="0" w:name="_GoBack"/>
      <w:bookmarkEnd w:id="0"/>
    </w:p>
    <w:p w14:paraId="598521F3" w14:textId="20BDAFB1" w:rsidR="0012388D" w:rsidRPr="00B53C36" w:rsidRDefault="00B425AA" w:rsidP="00B425AA">
      <w:pPr>
        <w:pStyle w:val="FSTitle"/>
      </w:pPr>
      <w:r w:rsidRPr="00CA5734">
        <w:t>A</w:t>
      </w:r>
      <w:r w:rsidR="00DD265C">
        <w:t>pproval</w:t>
      </w:r>
      <w:r w:rsidRPr="00CA5734">
        <w:t xml:space="preserve"> </w:t>
      </w:r>
      <w:r w:rsidR="00B77C18" w:rsidRPr="00B53C36">
        <w:t>r</w:t>
      </w:r>
      <w:r w:rsidR="00DD265C" w:rsidRPr="00B53C36">
        <w:t>eport</w:t>
      </w:r>
      <w:r w:rsidRPr="00B53C36">
        <w:t xml:space="preserve"> – </w:t>
      </w:r>
      <w:r w:rsidR="00EB6590" w:rsidRPr="00B53C36">
        <w:t>A</w:t>
      </w:r>
      <w:r w:rsidR="00DD265C" w:rsidRPr="00B53C36">
        <w:t>pplication</w:t>
      </w:r>
      <w:r w:rsidR="008719C3" w:rsidRPr="00B53C36">
        <w:t xml:space="preserve"> A12</w:t>
      </w:r>
      <w:r w:rsidR="008D2D18">
        <w:t>31</w:t>
      </w:r>
      <w:r w:rsidR="008719C3" w:rsidRPr="00B53C36">
        <w:t xml:space="preserve"> </w:t>
      </w:r>
    </w:p>
    <w:p w14:paraId="63744F20" w14:textId="77777777" w:rsidR="003A7B84" w:rsidRPr="00CA5734" w:rsidRDefault="003A7B84" w:rsidP="00A671E6"/>
    <w:p w14:paraId="1ED0F45D" w14:textId="722D4373" w:rsidR="008719C3" w:rsidRPr="00292188" w:rsidRDefault="008D2D18" w:rsidP="008719C3">
      <w:pPr>
        <w:pStyle w:val="FSTitle"/>
        <w:rPr>
          <w:color w:val="000000" w:themeColor="text1"/>
        </w:rPr>
      </w:pPr>
      <w:r w:rsidRPr="008D2D18">
        <w:rPr>
          <w:color w:val="000000" w:themeColor="text1"/>
        </w:rPr>
        <w:t xml:space="preserve">Maltogenic alpha amylase from GM </w:t>
      </w:r>
      <w:r w:rsidRPr="008D2D18">
        <w:rPr>
          <w:i/>
          <w:color w:val="000000" w:themeColor="text1"/>
        </w:rPr>
        <w:t>Escherichia coli</w:t>
      </w:r>
      <w:r w:rsidRPr="008D2D18">
        <w:rPr>
          <w:color w:val="000000" w:themeColor="text1"/>
        </w:rPr>
        <w:t xml:space="preserve"> as a processing aid (e</w:t>
      </w:r>
      <w:r w:rsidR="008719C3" w:rsidRPr="00292188">
        <w:rPr>
          <w:color w:val="000000" w:themeColor="text1"/>
        </w:rPr>
        <w:t xml:space="preserve">nzyme) </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4B25F668" w:rsidR="00EB6590" w:rsidRDefault="000F3CFE" w:rsidP="00CA5734">
      <w:r>
        <w:t>Food Standards Australia New Zealand (FSANZ) has</w:t>
      </w:r>
      <w:r w:rsidR="00081B0A">
        <w:t xml:space="preserve"> assessed</w:t>
      </w:r>
      <w:r w:rsidR="008D2D18">
        <w:t xml:space="preserve"> an ap</w:t>
      </w:r>
      <w:r w:rsidR="008719C3" w:rsidRPr="008719C3">
        <w:t xml:space="preserve">plication made by </w:t>
      </w:r>
      <w:r w:rsidR="008D2D18" w:rsidRPr="008D2D18">
        <w:t xml:space="preserve">Advanced Enzyme Technologies Ltd. </w:t>
      </w:r>
      <w:r w:rsidR="008719C3" w:rsidRPr="008719C3">
        <w:t xml:space="preserve">to </w:t>
      </w:r>
      <w:r w:rsidR="008D2D18">
        <w:t>approve the use of</w:t>
      </w:r>
      <w:r w:rsidR="008719C3" w:rsidRPr="008719C3">
        <w:t xml:space="preserve"> a </w:t>
      </w:r>
      <w:r w:rsidR="008D2D18" w:rsidRPr="008D2D18">
        <w:t>maltogenic alpha amylase</w:t>
      </w:r>
      <w:r w:rsidR="008D2D18">
        <w:t xml:space="preserve"> </w:t>
      </w:r>
      <w:r w:rsidR="008D2D18" w:rsidRPr="008D2D18">
        <w:t xml:space="preserve">(EC 3.2.1.133), sourced from </w:t>
      </w:r>
      <w:r w:rsidR="00197662">
        <w:t xml:space="preserve">a </w:t>
      </w:r>
      <w:r w:rsidR="008D2D18">
        <w:t>genetically modified (</w:t>
      </w:r>
      <w:r w:rsidR="008D2D18" w:rsidRPr="008D2D18">
        <w:t>GM</w:t>
      </w:r>
      <w:r w:rsidR="008D2D18">
        <w:t>) strain of</w:t>
      </w:r>
      <w:r w:rsidR="008D2D18" w:rsidRPr="008D2D18">
        <w:t xml:space="preserve"> </w:t>
      </w:r>
      <w:r w:rsidR="008D2D18" w:rsidRPr="008D2D18">
        <w:rPr>
          <w:i/>
        </w:rPr>
        <w:t>Escherichia coli</w:t>
      </w:r>
      <w:r w:rsidR="008D2D18" w:rsidRPr="008D2D18">
        <w:t>, as a processing aid in baking, brewing and starch processing</w:t>
      </w:r>
      <w:r w:rsidR="00081B0A">
        <w:t>.</w:t>
      </w:r>
    </w:p>
    <w:p w14:paraId="14F32D9E" w14:textId="77777777" w:rsidR="00CA5734" w:rsidRDefault="00CA5734" w:rsidP="00CA5734"/>
    <w:p w14:paraId="5029D30D" w14:textId="12B5EC1E" w:rsidR="00081B0A" w:rsidRDefault="00081B0A" w:rsidP="00CA5734">
      <w:r>
        <w:t>On</w:t>
      </w:r>
      <w:r w:rsidR="008719C3">
        <w:t xml:space="preserve"> </w:t>
      </w:r>
      <w:r w:rsidR="008D2D18" w:rsidRPr="008D2D18">
        <w:t>30 November 2021</w:t>
      </w:r>
      <w:r w:rsidR="003A7B84" w:rsidRPr="008719C3">
        <w:t>,</w:t>
      </w:r>
      <w:r w:rsidRPr="008719C3">
        <w:t xml:space="preserve"> FSANZ sought </w:t>
      </w:r>
      <w:r w:rsidR="003A7B84" w:rsidRPr="008719C3">
        <w:t xml:space="preserve">submissions </w:t>
      </w:r>
      <w:r w:rsidR="00A671E6" w:rsidRPr="008719C3">
        <w:t xml:space="preserve">on </w:t>
      </w:r>
      <w:r w:rsidR="00F526BD" w:rsidRPr="008719C3">
        <w:t xml:space="preserve">a draft </w:t>
      </w:r>
      <w:r w:rsidR="00E30092" w:rsidRPr="008719C3">
        <w:t>variation</w:t>
      </w:r>
      <w:r w:rsidR="003A7B84" w:rsidRPr="008719C3">
        <w:t xml:space="preserve"> and </w:t>
      </w:r>
      <w:r w:rsidR="003A7B84">
        <w:t xml:space="preserve">published an </w:t>
      </w:r>
      <w:r w:rsidR="00EC21DF">
        <w:t>associated r</w:t>
      </w:r>
      <w:r w:rsidR="003A7B84">
        <w:t>eport</w:t>
      </w:r>
      <w:r>
        <w:t>.</w:t>
      </w:r>
      <w:r w:rsidR="00F526BD">
        <w:t xml:space="preserve"> FSANZ received</w:t>
      </w:r>
      <w:r w:rsidR="00B53C36">
        <w:t xml:space="preserve"> </w:t>
      </w:r>
      <w:r w:rsidR="00CA1B00">
        <w:t>two</w:t>
      </w:r>
      <w:r w:rsidR="00F526BD">
        <w:t xml:space="preserve"> submissions.</w:t>
      </w:r>
    </w:p>
    <w:p w14:paraId="6F926C97" w14:textId="77777777" w:rsidR="00CA5734" w:rsidRDefault="00CA5734" w:rsidP="00CA5734"/>
    <w:p w14:paraId="5F5CD903" w14:textId="7FE97023" w:rsidR="00081B0A" w:rsidRPr="00AB586E" w:rsidRDefault="00081B0A" w:rsidP="00CA5734">
      <w:r>
        <w:t xml:space="preserve">FSANZ approved the draft </w:t>
      </w:r>
      <w:r w:rsidR="00E30092" w:rsidRPr="00D142FB">
        <w:t>variation</w:t>
      </w:r>
      <w:r w:rsidR="003A7B84" w:rsidRPr="00D142FB">
        <w:t xml:space="preserve"> </w:t>
      </w:r>
      <w:r w:rsidR="0012388D" w:rsidRPr="00AB586E">
        <w:t xml:space="preserve">on </w:t>
      </w:r>
      <w:r w:rsidR="00AB586E" w:rsidRPr="00AB586E">
        <w:t>7 March 2022</w:t>
      </w:r>
      <w:r w:rsidRPr="00AB586E">
        <w:t xml:space="preserve">. </w:t>
      </w:r>
      <w:r w:rsidR="003A7B84" w:rsidRPr="00AB586E">
        <w:t xml:space="preserve">The </w:t>
      </w:r>
      <w:r w:rsidR="00D142FB" w:rsidRPr="00AB586E">
        <w:t>Food Minister’s Meeting</w:t>
      </w:r>
      <w:r w:rsidR="00D142FB" w:rsidRPr="00AB586E">
        <w:rPr>
          <w:rStyle w:val="FootnoteReference"/>
        </w:rPr>
        <w:footnoteReference w:id="2"/>
      </w:r>
      <w:r w:rsidR="00D142FB" w:rsidRPr="00AB586E">
        <w:t xml:space="preserve"> </w:t>
      </w:r>
      <w:r w:rsidR="003A7B84" w:rsidRPr="00AB586E">
        <w:t xml:space="preserve">was notified of FSANZ’s decision on </w:t>
      </w:r>
      <w:r w:rsidR="00AB586E" w:rsidRPr="00AB586E">
        <w:t>21 March 2022</w:t>
      </w:r>
      <w:r w:rsidR="003A7B84" w:rsidRPr="00AB586E">
        <w:t>.</w:t>
      </w:r>
    </w:p>
    <w:p w14:paraId="07FE212F" w14:textId="77777777" w:rsidR="00CA5734" w:rsidRDefault="00CA5734" w:rsidP="00CA5734"/>
    <w:p w14:paraId="3B4BBA6D" w14:textId="37560D86" w:rsidR="00081B0A" w:rsidRDefault="003A7B84" w:rsidP="00292B9B">
      <w:r>
        <w:t>This R</w:t>
      </w:r>
      <w:r w:rsidR="00B425AA">
        <w:t xml:space="preserve">eport is provided pursuant to </w:t>
      </w:r>
      <w:r w:rsidR="009A2699" w:rsidRPr="00E244B3">
        <w:t>paragraph</w:t>
      </w:r>
      <w:r w:rsidR="00081B0A" w:rsidRPr="00E244B3">
        <w:t xml:space="preserve"> 33(1)(b) 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05907DF5" w14:textId="584DB584" w:rsidR="00D7256E"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94259231" w:history="1">
        <w:r w:rsidR="00D7256E" w:rsidRPr="00BB1FF7">
          <w:rPr>
            <w:rStyle w:val="Hyperlink"/>
            <w:noProof/>
          </w:rPr>
          <w:t>Executive summary</w:t>
        </w:r>
        <w:r w:rsidR="00D7256E">
          <w:rPr>
            <w:noProof/>
            <w:webHidden/>
          </w:rPr>
          <w:tab/>
        </w:r>
        <w:r w:rsidR="00D7256E">
          <w:rPr>
            <w:noProof/>
            <w:webHidden/>
          </w:rPr>
          <w:fldChar w:fldCharType="begin"/>
        </w:r>
        <w:r w:rsidR="00D7256E">
          <w:rPr>
            <w:noProof/>
            <w:webHidden/>
          </w:rPr>
          <w:instrText xml:space="preserve"> PAGEREF _Toc94259231 \h </w:instrText>
        </w:r>
        <w:r w:rsidR="00D7256E">
          <w:rPr>
            <w:noProof/>
            <w:webHidden/>
          </w:rPr>
        </w:r>
        <w:r w:rsidR="00D7256E">
          <w:rPr>
            <w:noProof/>
            <w:webHidden/>
          </w:rPr>
          <w:fldChar w:fldCharType="separate"/>
        </w:r>
        <w:r w:rsidR="00660508">
          <w:rPr>
            <w:noProof/>
            <w:webHidden/>
          </w:rPr>
          <w:t>3</w:t>
        </w:r>
        <w:r w:rsidR="00D7256E">
          <w:rPr>
            <w:noProof/>
            <w:webHidden/>
          </w:rPr>
          <w:fldChar w:fldCharType="end"/>
        </w:r>
      </w:hyperlink>
    </w:p>
    <w:p w14:paraId="133CE384" w14:textId="086CA1B8" w:rsidR="00D7256E" w:rsidRDefault="00660508">
      <w:pPr>
        <w:pStyle w:val="TOC1"/>
        <w:tabs>
          <w:tab w:val="left" w:pos="440"/>
          <w:tab w:val="right" w:leader="dot" w:pos="9060"/>
        </w:tabs>
        <w:rPr>
          <w:rFonts w:eastAsiaTheme="minorEastAsia" w:cstheme="minorBidi"/>
          <w:b w:val="0"/>
          <w:bCs w:val="0"/>
          <w:caps w:val="0"/>
          <w:noProof/>
          <w:sz w:val="22"/>
          <w:szCs w:val="22"/>
          <w:lang w:eastAsia="en-GB" w:bidi="ar-SA"/>
        </w:rPr>
      </w:pPr>
      <w:hyperlink w:anchor="_Toc94259232" w:history="1">
        <w:r w:rsidR="00D7256E" w:rsidRPr="00BB1FF7">
          <w:rPr>
            <w:rStyle w:val="Hyperlink"/>
            <w:noProof/>
          </w:rPr>
          <w:t>1</w:t>
        </w:r>
        <w:r w:rsidR="00D7256E">
          <w:rPr>
            <w:rFonts w:eastAsiaTheme="minorEastAsia" w:cstheme="minorBidi"/>
            <w:b w:val="0"/>
            <w:bCs w:val="0"/>
            <w:caps w:val="0"/>
            <w:noProof/>
            <w:sz w:val="22"/>
            <w:szCs w:val="22"/>
            <w:lang w:eastAsia="en-GB" w:bidi="ar-SA"/>
          </w:rPr>
          <w:tab/>
        </w:r>
        <w:r w:rsidR="00D7256E" w:rsidRPr="00BB1FF7">
          <w:rPr>
            <w:rStyle w:val="Hyperlink"/>
            <w:noProof/>
          </w:rPr>
          <w:t>Introduction</w:t>
        </w:r>
        <w:r w:rsidR="00D7256E">
          <w:rPr>
            <w:noProof/>
            <w:webHidden/>
          </w:rPr>
          <w:tab/>
        </w:r>
        <w:r w:rsidR="00D7256E">
          <w:rPr>
            <w:noProof/>
            <w:webHidden/>
          </w:rPr>
          <w:fldChar w:fldCharType="begin"/>
        </w:r>
        <w:r w:rsidR="00D7256E">
          <w:rPr>
            <w:noProof/>
            <w:webHidden/>
          </w:rPr>
          <w:instrText xml:space="preserve"> PAGEREF _Toc94259232 \h </w:instrText>
        </w:r>
        <w:r w:rsidR="00D7256E">
          <w:rPr>
            <w:noProof/>
            <w:webHidden/>
          </w:rPr>
        </w:r>
        <w:r w:rsidR="00D7256E">
          <w:rPr>
            <w:noProof/>
            <w:webHidden/>
          </w:rPr>
          <w:fldChar w:fldCharType="separate"/>
        </w:r>
        <w:r>
          <w:rPr>
            <w:noProof/>
            <w:webHidden/>
          </w:rPr>
          <w:t>4</w:t>
        </w:r>
        <w:r w:rsidR="00D7256E">
          <w:rPr>
            <w:noProof/>
            <w:webHidden/>
          </w:rPr>
          <w:fldChar w:fldCharType="end"/>
        </w:r>
      </w:hyperlink>
    </w:p>
    <w:p w14:paraId="21F10BAF" w14:textId="62FDEA2F"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33" w:history="1">
        <w:r w:rsidR="00D7256E" w:rsidRPr="00BB1FF7">
          <w:rPr>
            <w:rStyle w:val="Hyperlink"/>
            <w:noProof/>
          </w:rPr>
          <w:t>1.1</w:t>
        </w:r>
        <w:r w:rsidR="00D7256E">
          <w:rPr>
            <w:rFonts w:eastAsiaTheme="minorEastAsia" w:cstheme="minorBidi"/>
            <w:smallCaps w:val="0"/>
            <w:noProof/>
            <w:sz w:val="22"/>
            <w:szCs w:val="22"/>
            <w:lang w:eastAsia="en-GB" w:bidi="ar-SA"/>
          </w:rPr>
          <w:tab/>
        </w:r>
        <w:r w:rsidR="00D7256E" w:rsidRPr="00BB1FF7">
          <w:rPr>
            <w:rStyle w:val="Hyperlink"/>
            <w:noProof/>
          </w:rPr>
          <w:t>The applicant</w:t>
        </w:r>
        <w:r w:rsidR="00D7256E">
          <w:rPr>
            <w:noProof/>
            <w:webHidden/>
          </w:rPr>
          <w:tab/>
        </w:r>
        <w:r w:rsidR="00D7256E">
          <w:rPr>
            <w:noProof/>
            <w:webHidden/>
          </w:rPr>
          <w:fldChar w:fldCharType="begin"/>
        </w:r>
        <w:r w:rsidR="00D7256E">
          <w:rPr>
            <w:noProof/>
            <w:webHidden/>
          </w:rPr>
          <w:instrText xml:space="preserve"> PAGEREF _Toc94259233 \h </w:instrText>
        </w:r>
        <w:r w:rsidR="00D7256E">
          <w:rPr>
            <w:noProof/>
            <w:webHidden/>
          </w:rPr>
        </w:r>
        <w:r w:rsidR="00D7256E">
          <w:rPr>
            <w:noProof/>
            <w:webHidden/>
          </w:rPr>
          <w:fldChar w:fldCharType="separate"/>
        </w:r>
        <w:r>
          <w:rPr>
            <w:noProof/>
            <w:webHidden/>
          </w:rPr>
          <w:t>4</w:t>
        </w:r>
        <w:r w:rsidR="00D7256E">
          <w:rPr>
            <w:noProof/>
            <w:webHidden/>
          </w:rPr>
          <w:fldChar w:fldCharType="end"/>
        </w:r>
      </w:hyperlink>
    </w:p>
    <w:p w14:paraId="3759EC0D" w14:textId="2B07292E"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34" w:history="1">
        <w:r w:rsidR="00D7256E" w:rsidRPr="00BB1FF7">
          <w:rPr>
            <w:rStyle w:val="Hyperlink"/>
            <w:noProof/>
          </w:rPr>
          <w:t>1.2</w:t>
        </w:r>
        <w:r w:rsidR="00D7256E">
          <w:rPr>
            <w:rFonts w:eastAsiaTheme="minorEastAsia" w:cstheme="minorBidi"/>
            <w:smallCaps w:val="0"/>
            <w:noProof/>
            <w:sz w:val="22"/>
            <w:szCs w:val="22"/>
            <w:lang w:eastAsia="en-GB" w:bidi="ar-SA"/>
          </w:rPr>
          <w:tab/>
        </w:r>
        <w:r w:rsidR="00D7256E" w:rsidRPr="00BB1FF7">
          <w:rPr>
            <w:rStyle w:val="Hyperlink"/>
            <w:noProof/>
          </w:rPr>
          <w:t>The application</w:t>
        </w:r>
        <w:r w:rsidR="00D7256E">
          <w:rPr>
            <w:noProof/>
            <w:webHidden/>
          </w:rPr>
          <w:tab/>
        </w:r>
        <w:r w:rsidR="00D7256E">
          <w:rPr>
            <w:noProof/>
            <w:webHidden/>
          </w:rPr>
          <w:fldChar w:fldCharType="begin"/>
        </w:r>
        <w:r w:rsidR="00D7256E">
          <w:rPr>
            <w:noProof/>
            <w:webHidden/>
          </w:rPr>
          <w:instrText xml:space="preserve"> PAGEREF _Toc94259234 \h </w:instrText>
        </w:r>
        <w:r w:rsidR="00D7256E">
          <w:rPr>
            <w:noProof/>
            <w:webHidden/>
          </w:rPr>
        </w:r>
        <w:r w:rsidR="00D7256E">
          <w:rPr>
            <w:noProof/>
            <w:webHidden/>
          </w:rPr>
          <w:fldChar w:fldCharType="separate"/>
        </w:r>
        <w:r>
          <w:rPr>
            <w:noProof/>
            <w:webHidden/>
          </w:rPr>
          <w:t>4</w:t>
        </w:r>
        <w:r w:rsidR="00D7256E">
          <w:rPr>
            <w:noProof/>
            <w:webHidden/>
          </w:rPr>
          <w:fldChar w:fldCharType="end"/>
        </w:r>
      </w:hyperlink>
    </w:p>
    <w:p w14:paraId="0FC18066" w14:textId="0701B9EF"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35" w:history="1">
        <w:r w:rsidR="00D7256E" w:rsidRPr="00BB1FF7">
          <w:rPr>
            <w:rStyle w:val="Hyperlink"/>
            <w:noProof/>
          </w:rPr>
          <w:t>1.3</w:t>
        </w:r>
        <w:r w:rsidR="00D7256E">
          <w:rPr>
            <w:rFonts w:eastAsiaTheme="minorEastAsia" w:cstheme="minorBidi"/>
            <w:smallCaps w:val="0"/>
            <w:noProof/>
            <w:sz w:val="22"/>
            <w:szCs w:val="22"/>
            <w:lang w:eastAsia="en-GB" w:bidi="ar-SA"/>
          </w:rPr>
          <w:tab/>
        </w:r>
        <w:r w:rsidR="00D7256E" w:rsidRPr="00BB1FF7">
          <w:rPr>
            <w:rStyle w:val="Hyperlink"/>
            <w:noProof/>
          </w:rPr>
          <w:t>The current standard</w:t>
        </w:r>
        <w:r w:rsidR="00D7256E">
          <w:rPr>
            <w:noProof/>
            <w:webHidden/>
          </w:rPr>
          <w:tab/>
        </w:r>
        <w:r w:rsidR="00D7256E">
          <w:rPr>
            <w:noProof/>
            <w:webHidden/>
          </w:rPr>
          <w:fldChar w:fldCharType="begin"/>
        </w:r>
        <w:r w:rsidR="00D7256E">
          <w:rPr>
            <w:noProof/>
            <w:webHidden/>
          </w:rPr>
          <w:instrText xml:space="preserve"> PAGEREF _Toc94259235 \h </w:instrText>
        </w:r>
        <w:r w:rsidR="00D7256E">
          <w:rPr>
            <w:noProof/>
            <w:webHidden/>
          </w:rPr>
        </w:r>
        <w:r w:rsidR="00D7256E">
          <w:rPr>
            <w:noProof/>
            <w:webHidden/>
          </w:rPr>
          <w:fldChar w:fldCharType="separate"/>
        </w:r>
        <w:r>
          <w:rPr>
            <w:noProof/>
            <w:webHidden/>
          </w:rPr>
          <w:t>4</w:t>
        </w:r>
        <w:r w:rsidR="00D7256E">
          <w:rPr>
            <w:noProof/>
            <w:webHidden/>
          </w:rPr>
          <w:fldChar w:fldCharType="end"/>
        </w:r>
      </w:hyperlink>
    </w:p>
    <w:p w14:paraId="0D677C16" w14:textId="7E05BC35" w:rsidR="00D7256E" w:rsidRDefault="00660508">
      <w:pPr>
        <w:pStyle w:val="TOC3"/>
        <w:tabs>
          <w:tab w:val="left" w:pos="1100"/>
          <w:tab w:val="right" w:leader="dot" w:pos="9060"/>
        </w:tabs>
        <w:rPr>
          <w:rFonts w:eastAsiaTheme="minorEastAsia" w:cstheme="minorBidi"/>
          <w:i w:val="0"/>
          <w:iCs w:val="0"/>
          <w:noProof/>
          <w:sz w:val="22"/>
          <w:szCs w:val="22"/>
          <w:lang w:eastAsia="en-GB" w:bidi="ar-SA"/>
        </w:rPr>
      </w:pPr>
      <w:hyperlink w:anchor="_Toc94259236" w:history="1">
        <w:r w:rsidR="00D7256E" w:rsidRPr="00BB1FF7">
          <w:rPr>
            <w:rStyle w:val="Hyperlink"/>
            <w:noProof/>
          </w:rPr>
          <w:t>1.3.1</w:t>
        </w:r>
        <w:r w:rsidR="00D7256E">
          <w:rPr>
            <w:rFonts w:eastAsiaTheme="minorEastAsia" w:cstheme="minorBidi"/>
            <w:i w:val="0"/>
            <w:iCs w:val="0"/>
            <w:noProof/>
            <w:sz w:val="22"/>
            <w:szCs w:val="22"/>
            <w:lang w:eastAsia="en-GB" w:bidi="ar-SA"/>
          </w:rPr>
          <w:tab/>
        </w:r>
        <w:r w:rsidR="00D7256E" w:rsidRPr="00BB1FF7">
          <w:rPr>
            <w:rStyle w:val="Hyperlink"/>
            <w:noProof/>
          </w:rPr>
          <w:t>Permitted use</w:t>
        </w:r>
        <w:r w:rsidR="00D7256E">
          <w:rPr>
            <w:noProof/>
            <w:webHidden/>
          </w:rPr>
          <w:tab/>
        </w:r>
        <w:r w:rsidR="00D7256E">
          <w:rPr>
            <w:noProof/>
            <w:webHidden/>
          </w:rPr>
          <w:fldChar w:fldCharType="begin"/>
        </w:r>
        <w:r w:rsidR="00D7256E">
          <w:rPr>
            <w:noProof/>
            <w:webHidden/>
          </w:rPr>
          <w:instrText xml:space="preserve"> PAGEREF _Toc94259236 \h </w:instrText>
        </w:r>
        <w:r w:rsidR="00D7256E">
          <w:rPr>
            <w:noProof/>
            <w:webHidden/>
          </w:rPr>
        </w:r>
        <w:r w:rsidR="00D7256E">
          <w:rPr>
            <w:noProof/>
            <w:webHidden/>
          </w:rPr>
          <w:fldChar w:fldCharType="separate"/>
        </w:r>
        <w:r>
          <w:rPr>
            <w:noProof/>
            <w:webHidden/>
          </w:rPr>
          <w:t>4</w:t>
        </w:r>
        <w:r w:rsidR="00D7256E">
          <w:rPr>
            <w:noProof/>
            <w:webHidden/>
          </w:rPr>
          <w:fldChar w:fldCharType="end"/>
        </w:r>
      </w:hyperlink>
    </w:p>
    <w:p w14:paraId="560FFFDA" w14:textId="7FE38236" w:rsidR="00D7256E" w:rsidRDefault="00660508">
      <w:pPr>
        <w:pStyle w:val="TOC3"/>
        <w:tabs>
          <w:tab w:val="left" w:pos="1100"/>
          <w:tab w:val="right" w:leader="dot" w:pos="9060"/>
        </w:tabs>
        <w:rPr>
          <w:rFonts w:eastAsiaTheme="minorEastAsia" w:cstheme="minorBidi"/>
          <w:i w:val="0"/>
          <w:iCs w:val="0"/>
          <w:noProof/>
          <w:sz w:val="22"/>
          <w:szCs w:val="22"/>
          <w:lang w:eastAsia="en-GB" w:bidi="ar-SA"/>
        </w:rPr>
      </w:pPr>
      <w:hyperlink w:anchor="_Toc94259237" w:history="1">
        <w:r w:rsidR="00D7256E" w:rsidRPr="00BB1FF7">
          <w:rPr>
            <w:rStyle w:val="Hyperlink"/>
            <w:noProof/>
          </w:rPr>
          <w:t>1.3.2</w:t>
        </w:r>
        <w:r w:rsidR="00D7256E">
          <w:rPr>
            <w:rFonts w:eastAsiaTheme="minorEastAsia" w:cstheme="minorBidi"/>
            <w:i w:val="0"/>
            <w:iCs w:val="0"/>
            <w:noProof/>
            <w:sz w:val="22"/>
            <w:szCs w:val="22"/>
            <w:lang w:eastAsia="en-GB" w:bidi="ar-SA"/>
          </w:rPr>
          <w:tab/>
        </w:r>
        <w:r w:rsidR="00D7256E" w:rsidRPr="00BB1FF7">
          <w:rPr>
            <w:rStyle w:val="Hyperlink"/>
            <w:noProof/>
          </w:rPr>
          <w:t>Identity and purity requirements</w:t>
        </w:r>
        <w:r w:rsidR="00D7256E">
          <w:rPr>
            <w:noProof/>
            <w:webHidden/>
          </w:rPr>
          <w:tab/>
        </w:r>
        <w:r w:rsidR="00D7256E">
          <w:rPr>
            <w:noProof/>
            <w:webHidden/>
          </w:rPr>
          <w:fldChar w:fldCharType="begin"/>
        </w:r>
        <w:r w:rsidR="00D7256E">
          <w:rPr>
            <w:noProof/>
            <w:webHidden/>
          </w:rPr>
          <w:instrText xml:space="preserve"> PAGEREF _Toc94259237 \h </w:instrText>
        </w:r>
        <w:r w:rsidR="00D7256E">
          <w:rPr>
            <w:noProof/>
            <w:webHidden/>
          </w:rPr>
        </w:r>
        <w:r w:rsidR="00D7256E">
          <w:rPr>
            <w:noProof/>
            <w:webHidden/>
          </w:rPr>
          <w:fldChar w:fldCharType="separate"/>
        </w:r>
        <w:r>
          <w:rPr>
            <w:noProof/>
            <w:webHidden/>
          </w:rPr>
          <w:t>5</w:t>
        </w:r>
        <w:r w:rsidR="00D7256E">
          <w:rPr>
            <w:noProof/>
            <w:webHidden/>
          </w:rPr>
          <w:fldChar w:fldCharType="end"/>
        </w:r>
      </w:hyperlink>
    </w:p>
    <w:p w14:paraId="3ED74050" w14:textId="73A3C28C" w:rsidR="00D7256E" w:rsidRDefault="00660508">
      <w:pPr>
        <w:pStyle w:val="TOC3"/>
        <w:tabs>
          <w:tab w:val="left" w:pos="1100"/>
          <w:tab w:val="right" w:leader="dot" w:pos="9060"/>
        </w:tabs>
        <w:rPr>
          <w:rFonts w:eastAsiaTheme="minorEastAsia" w:cstheme="minorBidi"/>
          <w:i w:val="0"/>
          <w:iCs w:val="0"/>
          <w:noProof/>
          <w:sz w:val="22"/>
          <w:szCs w:val="22"/>
          <w:lang w:eastAsia="en-GB" w:bidi="ar-SA"/>
        </w:rPr>
      </w:pPr>
      <w:hyperlink w:anchor="_Toc94259238" w:history="1">
        <w:r w:rsidR="00D7256E" w:rsidRPr="00BB1FF7">
          <w:rPr>
            <w:rStyle w:val="Hyperlink"/>
            <w:noProof/>
          </w:rPr>
          <w:t>1.3.3</w:t>
        </w:r>
        <w:r w:rsidR="00D7256E">
          <w:rPr>
            <w:rFonts w:eastAsiaTheme="minorEastAsia" w:cstheme="minorBidi"/>
            <w:i w:val="0"/>
            <w:iCs w:val="0"/>
            <w:noProof/>
            <w:sz w:val="22"/>
            <w:szCs w:val="22"/>
            <w:lang w:eastAsia="en-GB" w:bidi="ar-SA"/>
          </w:rPr>
          <w:tab/>
        </w:r>
        <w:r w:rsidR="00D7256E" w:rsidRPr="00BB1FF7">
          <w:rPr>
            <w:rStyle w:val="Hyperlink"/>
            <w:noProof/>
          </w:rPr>
          <w:t>Labelling requirements</w:t>
        </w:r>
        <w:r w:rsidR="00D7256E">
          <w:rPr>
            <w:noProof/>
            <w:webHidden/>
          </w:rPr>
          <w:tab/>
        </w:r>
        <w:r w:rsidR="00D7256E">
          <w:rPr>
            <w:noProof/>
            <w:webHidden/>
          </w:rPr>
          <w:fldChar w:fldCharType="begin"/>
        </w:r>
        <w:r w:rsidR="00D7256E">
          <w:rPr>
            <w:noProof/>
            <w:webHidden/>
          </w:rPr>
          <w:instrText xml:space="preserve"> PAGEREF _Toc94259238 \h </w:instrText>
        </w:r>
        <w:r w:rsidR="00D7256E">
          <w:rPr>
            <w:noProof/>
            <w:webHidden/>
          </w:rPr>
        </w:r>
        <w:r w:rsidR="00D7256E">
          <w:rPr>
            <w:noProof/>
            <w:webHidden/>
          </w:rPr>
          <w:fldChar w:fldCharType="separate"/>
        </w:r>
        <w:r>
          <w:rPr>
            <w:noProof/>
            <w:webHidden/>
          </w:rPr>
          <w:t>5</w:t>
        </w:r>
        <w:r w:rsidR="00D7256E">
          <w:rPr>
            <w:noProof/>
            <w:webHidden/>
          </w:rPr>
          <w:fldChar w:fldCharType="end"/>
        </w:r>
      </w:hyperlink>
    </w:p>
    <w:p w14:paraId="62CB090A" w14:textId="6D4688DF"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39" w:history="1">
        <w:r w:rsidR="00D7256E" w:rsidRPr="00BB1FF7">
          <w:rPr>
            <w:rStyle w:val="Hyperlink"/>
            <w:noProof/>
          </w:rPr>
          <w:t>1.4</w:t>
        </w:r>
        <w:r w:rsidR="00D7256E">
          <w:rPr>
            <w:rFonts w:eastAsiaTheme="minorEastAsia" w:cstheme="minorBidi"/>
            <w:smallCaps w:val="0"/>
            <w:noProof/>
            <w:sz w:val="22"/>
            <w:szCs w:val="22"/>
            <w:lang w:eastAsia="en-GB" w:bidi="ar-SA"/>
          </w:rPr>
          <w:tab/>
        </w:r>
        <w:r w:rsidR="00D7256E" w:rsidRPr="00BB1FF7">
          <w:rPr>
            <w:rStyle w:val="Hyperlink"/>
            <w:noProof/>
          </w:rPr>
          <w:t>International standards</w:t>
        </w:r>
        <w:r w:rsidR="00D7256E">
          <w:rPr>
            <w:noProof/>
            <w:webHidden/>
          </w:rPr>
          <w:tab/>
        </w:r>
        <w:r w:rsidR="00D7256E">
          <w:rPr>
            <w:noProof/>
            <w:webHidden/>
          </w:rPr>
          <w:fldChar w:fldCharType="begin"/>
        </w:r>
        <w:r w:rsidR="00D7256E">
          <w:rPr>
            <w:noProof/>
            <w:webHidden/>
          </w:rPr>
          <w:instrText xml:space="preserve"> PAGEREF _Toc94259239 \h </w:instrText>
        </w:r>
        <w:r w:rsidR="00D7256E">
          <w:rPr>
            <w:noProof/>
            <w:webHidden/>
          </w:rPr>
        </w:r>
        <w:r w:rsidR="00D7256E">
          <w:rPr>
            <w:noProof/>
            <w:webHidden/>
          </w:rPr>
          <w:fldChar w:fldCharType="separate"/>
        </w:r>
        <w:r>
          <w:rPr>
            <w:noProof/>
            <w:webHidden/>
          </w:rPr>
          <w:t>6</w:t>
        </w:r>
        <w:r w:rsidR="00D7256E">
          <w:rPr>
            <w:noProof/>
            <w:webHidden/>
          </w:rPr>
          <w:fldChar w:fldCharType="end"/>
        </w:r>
      </w:hyperlink>
    </w:p>
    <w:p w14:paraId="2226A584" w14:textId="3249DD02"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40" w:history="1">
        <w:r w:rsidR="00D7256E" w:rsidRPr="00BB1FF7">
          <w:rPr>
            <w:rStyle w:val="Hyperlink"/>
            <w:noProof/>
          </w:rPr>
          <w:t>1.5</w:t>
        </w:r>
        <w:r w:rsidR="00D7256E">
          <w:rPr>
            <w:rFonts w:eastAsiaTheme="minorEastAsia" w:cstheme="minorBidi"/>
            <w:smallCaps w:val="0"/>
            <w:noProof/>
            <w:sz w:val="22"/>
            <w:szCs w:val="22"/>
            <w:lang w:eastAsia="en-GB" w:bidi="ar-SA"/>
          </w:rPr>
          <w:tab/>
        </w:r>
        <w:r w:rsidR="00D7256E" w:rsidRPr="00BB1FF7">
          <w:rPr>
            <w:rStyle w:val="Hyperlink"/>
            <w:noProof/>
          </w:rPr>
          <w:t>Overseas approvals</w:t>
        </w:r>
        <w:r w:rsidR="00D7256E">
          <w:rPr>
            <w:noProof/>
            <w:webHidden/>
          </w:rPr>
          <w:tab/>
        </w:r>
        <w:r w:rsidR="00D7256E">
          <w:rPr>
            <w:noProof/>
            <w:webHidden/>
          </w:rPr>
          <w:fldChar w:fldCharType="begin"/>
        </w:r>
        <w:r w:rsidR="00D7256E">
          <w:rPr>
            <w:noProof/>
            <w:webHidden/>
          </w:rPr>
          <w:instrText xml:space="preserve"> PAGEREF _Toc94259240 \h </w:instrText>
        </w:r>
        <w:r w:rsidR="00D7256E">
          <w:rPr>
            <w:noProof/>
            <w:webHidden/>
          </w:rPr>
        </w:r>
        <w:r w:rsidR="00D7256E">
          <w:rPr>
            <w:noProof/>
            <w:webHidden/>
          </w:rPr>
          <w:fldChar w:fldCharType="separate"/>
        </w:r>
        <w:r>
          <w:rPr>
            <w:noProof/>
            <w:webHidden/>
          </w:rPr>
          <w:t>6</w:t>
        </w:r>
        <w:r w:rsidR="00D7256E">
          <w:rPr>
            <w:noProof/>
            <w:webHidden/>
          </w:rPr>
          <w:fldChar w:fldCharType="end"/>
        </w:r>
      </w:hyperlink>
    </w:p>
    <w:p w14:paraId="3FA88D79" w14:textId="4984018C"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41" w:history="1">
        <w:r w:rsidR="00D7256E" w:rsidRPr="00BB1FF7">
          <w:rPr>
            <w:rStyle w:val="Hyperlink"/>
            <w:noProof/>
            <w:u w:color="FFFF00"/>
          </w:rPr>
          <w:t>1.6</w:t>
        </w:r>
        <w:r w:rsidR="00D7256E">
          <w:rPr>
            <w:rFonts w:eastAsiaTheme="minorEastAsia" w:cstheme="minorBidi"/>
            <w:smallCaps w:val="0"/>
            <w:noProof/>
            <w:sz w:val="22"/>
            <w:szCs w:val="22"/>
            <w:lang w:eastAsia="en-GB" w:bidi="ar-SA"/>
          </w:rPr>
          <w:tab/>
        </w:r>
        <w:r w:rsidR="00D7256E" w:rsidRPr="00BB1FF7">
          <w:rPr>
            <w:rStyle w:val="Hyperlink"/>
            <w:noProof/>
            <w:u w:color="FFFF00"/>
          </w:rPr>
          <w:t>Reasons for accepting Application</w:t>
        </w:r>
        <w:r w:rsidR="00D7256E">
          <w:rPr>
            <w:noProof/>
            <w:webHidden/>
          </w:rPr>
          <w:tab/>
        </w:r>
        <w:r w:rsidR="00D7256E">
          <w:rPr>
            <w:noProof/>
            <w:webHidden/>
          </w:rPr>
          <w:fldChar w:fldCharType="begin"/>
        </w:r>
        <w:r w:rsidR="00D7256E">
          <w:rPr>
            <w:noProof/>
            <w:webHidden/>
          </w:rPr>
          <w:instrText xml:space="preserve"> PAGEREF _Toc94259241 \h </w:instrText>
        </w:r>
        <w:r w:rsidR="00D7256E">
          <w:rPr>
            <w:noProof/>
            <w:webHidden/>
          </w:rPr>
        </w:r>
        <w:r w:rsidR="00D7256E">
          <w:rPr>
            <w:noProof/>
            <w:webHidden/>
          </w:rPr>
          <w:fldChar w:fldCharType="separate"/>
        </w:r>
        <w:r>
          <w:rPr>
            <w:noProof/>
            <w:webHidden/>
          </w:rPr>
          <w:t>6</w:t>
        </w:r>
        <w:r w:rsidR="00D7256E">
          <w:rPr>
            <w:noProof/>
            <w:webHidden/>
          </w:rPr>
          <w:fldChar w:fldCharType="end"/>
        </w:r>
      </w:hyperlink>
    </w:p>
    <w:p w14:paraId="4048309A" w14:textId="673A5DFC"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42" w:history="1">
        <w:r w:rsidR="00D7256E" w:rsidRPr="00BB1FF7">
          <w:rPr>
            <w:rStyle w:val="Hyperlink"/>
            <w:noProof/>
          </w:rPr>
          <w:t>1.7</w:t>
        </w:r>
        <w:r w:rsidR="00D7256E">
          <w:rPr>
            <w:rFonts w:eastAsiaTheme="minorEastAsia" w:cstheme="minorBidi"/>
            <w:smallCaps w:val="0"/>
            <w:noProof/>
            <w:sz w:val="22"/>
            <w:szCs w:val="22"/>
            <w:lang w:eastAsia="en-GB" w:bidi="ar-SA"/>
          </w:rPr>
          <w:tab/>
        </w:r>
        <w:r w:rsidR="00D7256E" w:rsidRPr="00BB1FF7">
          <w:rPr>
            <w:rStyle w:val="Hyperlink"/>
            <w:noProof/>
          </w:rPr>
          <w:t>Procedure for assessment</w:t>
        </w:r>
        <w:r w:rsidR="00D7256E">
          <w:rPr>
            <w:noProof/>
            <w:webHidden/>
          </w:rPr>
          <w:tab/>
        </w:r>
        <w:r w:rsidR="00D7256E">
          <w:rPr>
            <w:noProof/>
            <w:webHidden/>
          </w:rPr>
          <w:fldChar w:fldCharType="begin"/>
        </w:r>
        <w:r w:rsidR="00D7256E">
          <w:rPr>
            <w:noProof/>
            <w:webHidden/>
          </w:rPr>
          <w:instrText xml:space="preserve"> PAGEREF _Toc94259242 \h </w:instrText>
        </w:r>
        <w:r w:rsidR="00D7256E">
          <w:rPr>
            <w:noProof/>
            <w:webHidden/>
          </w:rPr>
        </w:r>
        <w:r w:rsidR="00D7256E">
          <w:rPr>
            <w:noProof/>
            <w:webHidden/>
          </w:rPr>
          <w:fldChar w:fldCharType="separate"/>
        </w:r>
        <w:r>
          <w:rPr>
            <w:noProof/>
            <w:webHidden/>
          </w:rPr>
          <w:t>6</w:t>
        </w:r>
        <w:r w:rsidR="00D7256E">
          <w:rPr>
            <w:noProof/>
            <w:webHidden/>
          </w:rPr>
          <w:fldChar w:fldCharType="end"/>
        </w:r>
      </w:hyperlink>
    </w:p>
    <w:p w14:paraId="2C7D4F06" w14:textId="076548D6"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43" w:history="1">
        <w:r w:rsidR="00D7256E" w:rsidRPr="00BB1FF7">
          <w:rPr>
            <w:rStyle w:val="Hyperlink"/>
            <w:noProof/>
          </w:rPr>
          <w:t>1.8</w:t>
        </w:r>
        <w:r w:rsidR="00D7256E">
          <w:rPr>
            <w:rFonts w:eastAsiaTheme="minorEastAsia" w:cstheme="minorBidi"/>
            <w:smallCaps w:val="0"/>
            <w:noProof/>
            <w:sz w:val="22"/>
            <w:szCs w:val="22"/>
            <w:lang w:eastAsia="en-GB" w:bidi="ar-SA"/>
          </w:rPr>
          <w:tab/>
        </w:r>
        <w:r w:rsidR="00D7256E" w:rsidRPr="00BB1FF7">
          <w:rPr>
            <w:rStyle w:val="Hyperlink"/>
            <w:noProof/>
          </w:rPr>
          <w:t>Decision</w:t>
        </w:r>
        <w:r w:rsidR="00D7256E">
          <w:rPr>
            <w:noProof/>
            <w:webHidden/>
          </w:rPr>
          <w:tab/>
        </w:r>
        <w:r w:rsidR="00D7256E">
          <w:rPr>
            <w:noProof/>
            <w:webHidden/>
          </w:rPr>
          <w:fldChar w:fldCharType="begin"/>
        </w:r>
        <w:r w:rsidR="00D7256E">
          <w:rPr>
            <w:noProof/>
            <w:webHidden/>
          </w:rPr>
          <w:instrText xml:space="preserve"> PAGEREF _Toc94259243 \h </w:instrText>
        </w:r>
        <w:r w:rsidR="00D7256E">
          <w:rPr>
            <w:noProof/>
            <w:webHidden/>
          </w:rPr>
        </w:r>
        <w:r w:rsidR="00D7256E">
          <w:rPr>
            <w:noProof/>
            <w:webHidden/>
          </w:rPr>
          <w:fldChar w:fldCharType="separate"/>
        </w:r>
        <w:r>
          <w:rPr>
            <w:noProof/>
            <w:webHidden/>
          </w:rPr>
          <w:t>6</w:t>
        </w:r>
        <w:r w:rsidR="00D7256E">
          <w:rPr>
            <w:noProof/>
            <w:webHidden/>
          </w:rPr>
          <w:fldChar w:fldCharType="end"/>
        </w:r>
      </w:hyperlink>
    </w:p>
    <w:p w14:paraId="5E4D732B" w14:textId="6E4C979B" w:rsidR="00D7256E" w:rsidRDefault="00660508">
      <w:pPr>
        <w:pStyle w:val="TOC1"/>
        <w:tabs>
          <w:tab w:val="left" w:pos="440"/>
          <w:tab w:val="right" w:leader="dot" w:pos="9060"/>
        </w:tabs>
        <w:rPr>
          <w:rFonts w:eastAsiaTheme="minorEastAsia" w:cstheme="minorBidi"/>
          <w:b w:val="0"/>
          <w:bCs w:val="0"/>
          <w:caps w:val="0"/>
          <w:noProof/>
          <w:sz w:val="22"/>
          <w:szCs w:val="22"/>
          <w:lang w:eastAsia="en-GB" w:bidi="ar-SA"/>
        </w:rPr>
      </w:pPr>
      <w:hyperlink w:anchor="_Toc94259244" w:history="1">
        <w:r w:rsidR="00D7256E" w:rsidRPr="00BB1FF7">
          <w:rPr>
            <w:rStyle w:val="Hyperlink"/>
            <w:noProof/>
          </w:rPr>
          <w:t>2</w:t>
        </w:r>
        <w:r w:rsidR="00D7256E">
          <w:rPr>
            <w:rFonts w:eastAsiaTheme="minorEastAsia" w:cstheme="minorBidi"/>
            <w:b w:val="0"/>
            <w:bCs w:val="0"/>
            <w:caps w:val="0"/>
            <w:noProof/>
            <w:sz w:val="22"/>
            <w:szCs w:val="22"/>
            <w:lang w:eastAsia="en-GB" w:bidi="ar-SA"/>
          </w:rPr>
          <w:tab/>
        </w:r>
        <w:r w:rsidR="00D7256E" w:rsidRPr="00BB1FF7">
          <w:rPr>
            <w:rStyle w:val="Hyperlink"/>
            <w:noProof/>
          </w:rPr>
          <w:t xml:space="preserve">Summary </w:t>
        </w:r>
        <w:r w:rsidR="00D7256E" w:rsidRPr="00BB1FF7">
          <w:rPr>
            <w:rStyle w:val="Hyperlink"/>
            <w:noProof/>
            <w:u w:color="FFFF00"/>
          </w:rPr>
          <w:t>of</w:t>
        </w:r>
        <w:r w:rsidR="00D7256E" w:rsidRPr="00BB1FF7">
          <w:rPr>
            <w:rStyle w:val="Hyperlink"/>
            <w:noProof/>
          </w:rPr>
          <w:t xml:space="preserve"> the findings</w:t>
        </w:r>
        <w:r w:rsidR="00D7256E">
          <w:rPr>
            <w:noProof/>
            <w:webHidden/>
          </w:rPr>
          <w:tab/>
        </w:r>
        <w:r w:rsidR="00D7256E">
          <w:rPr>
            <w:noProof/>
            <w:webHidden/>
          </w:rPr>
          <w:fldChar w:fldCharType="begin"/>
        </w:r>
        <w:r w:rsidR="00D7256E">
          <w:rPr>
            <w:noProof/>
            <w:webHidden/>
          </w:rPr>
          <w:instrText xml:space="preserve"> PAGEREF _Toc94259244 \h </w:instrText>
        </w:r>
        <w:r w:rsidR="00D7256E">
          <w:rPr>
            <w:noProof/>
            <w:webHidden/>
          </w:rPr>
        </w:r>
        <w:r w:rsidR="00D7256E">
          <w:rPr>
            <w:noProof/>
            <w:webHidden/>
          </w:rPr>
          <w:fldChar w:fldCharType="separate"/>
        </w:r>
        <w:r>
          <w:rPr>
            <w:noProof/>
            <w:webHidden/>
          </w:rPr>
          <w:t>7</w:t>
        </w:r>
        <w:r w:rsidR="00D7256E">
          <w:rPr>
            <w:noProof/>
            <w:webHidden/>
          </w:rPr>
          <w:fldChar w:fldCharType="end"/>
        </w:r>
      </w:hyperlink>
    </w:p>
    <w:p w14:paraId="5C48183A" w14:textId="23E5528C"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45" w:history="1">
        <w:r w:rsidR="00D7256E" w:rsidRPr="00BB1FF7">
          <w:rPr>
            <w:rStyle w:val="Hyperlink"/>
            <w:noProof/>
          </w:rPr>
          <w:t>2.1</w:t>
        </w:r>
        <w:r w:rsidR="00D7256E">
          <w:rPr>
            <w:rFonts w:eastAsiaTheme="minorEastAsia" w:cstheme="minorBidi"/>
            <w:smallCaps w:val="0"/>
            <w:noProof/>
            <w:sz w:val="22"/>
            <w:szCs w:val="22"/>
            <w:lang w:eastAsia="en-GB" w:bidi="ar-SA"/>
          </w:rPr>
          <w:tab/>
        </w:r>
        <w:r w:rsidR="00D7256E" w:rsidRPr="00BB1FF7">
          <w:rPr>
            <w:rStyle w:val="Hyperlink"/>
            <w:noProof/>
          </w:rPr>
          <w:t>Summary of issues raised in submissions</w:t>
        </w:r>
        <w:r w:rsidR="00D7256E">
          <w:rPr>
            <w:noProof/>
            <w:webHidden/>
          </w:rPr>
          <w:tab/>
        </w:r>
        <w:r w:rsidR="00D7256E">
          <w:rPr>
            <w:noProof/>
            <w:webHidden/>
          </w:rPr>
          <w:fldChar w:fldCharType="begin"/>
        </w:r>
        <w:r w:rsidR="00D7256E">
          <w:rPr>
            <w:noProof/>
            <w:webHidden/>
          </w:rPr>
          <w:instrText xml:space="preserve"> PAGEREF _Toc94259245 \h </w:instrText>
        </w:r>
        <w:r w:rsidR="00D7256E">
          <w:rPr>
            <w:noProof/>
            <w:webHidden/>
          </w:rPr>
        </w:r>
        <w:r w:rsidR="00D7256E">
          <w:rPr>
            <w:noProof/>
            <w:webHidden/>
          </w:rPr>
          <w:fldChar w:fldCharType="separate"/>
        </w:r>
        <w:r>
          <w:rPr>
            <w:noProof/>
            <w:webHidden/>
          </w:rPr>
          <w:t>7</w:t>
        </w:r>
        <w:r w:rsidR="00D7256E">
          <w:rPr>
            <w:noProof/>
            <w:webHidden/>
          </w:rPr>
          <w:fldChar w:fldCharType="end"/>
        </w:r>
      </w:hyperlink>
    </w:p>
    <w:p w14:paraId="54D66094" w14:textId="22F1D3B3"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46" w:history="1">
        <w:r w:rsidR="00D7256E" w:rsidRPr="00BB1FF7">
          <w:rPr>
            <w:rStyle w:val="Hyperlink"/>
            <w:noProof/>
          </w:rPr>
          <w:t>2.2</w:t>
        </w:r>
        <w:r w:rsidR="00D7256E">
          <w:rPr>
            <w:rFonts w:eastAsiaTheme="minorEastAsia" w:cstheme="minorBidi"/>
            <w:smallCaps w:val="0"/>
            <w:noProof/>
            <w:sz w:val="22"/>
            <w:szCs w:val="22"/>
            <w:lang w:eastAsia="en-GB" w:bidi="ar-SA"/>
          </w:rPr>
          <w:tab/>
        </w:r>
        <w:r w:rsidR="00D7256E" w:rsidRPr="00BB1FF7">
          <w:rPr>
            <w:rStyle w:val="Hyperlink"/>
            <w:noProof/>
          </w:rPr>
          <w:t>Risk assessment</w:t>
        </w:r>
        <w:r w:rsidR="00D7256E">
          <w:rPr>
            <w:noProof/>
            <w:webHidden/>
          </w:rPr>
          <w:tab/>
        </w:r>
        <w:r w:rsidR="00D7256E">
          <w:rPr>
            <w:noProof/>
            <w:webHidden/>
          </w:rPr>
          <w:fldChar w:fldCharType="begin"/>
        </w:r>
        <w:r w:rsidR="00D7256E">
          <w:rPr>
            <w:noProof/>
            <w:webHidden/>
          </w:rPr>
          <w:instrText xml:space="preserve"> PAGEREF _Toc94259246 \h </w:instrText>
        </w:r>
        <w:r w:rsidR="00D7256E">
          <w:rPr>
            <w:noProof/>
            <w:webHidden/>
          </w:rPr>
        </w:r>
        <w:r w:rsidR="00D7256E">
          <w:rPr>
            <w:noProof/>
            <w:webHidden/>
          </w:rPr>
          <w:fldChar w:fldCharType="separate"/>
        </w:r>
        <w:r>
          <w:rPr>
            <w:noProof/>
            <w:webHidden/>
          </w:rPr>
          <w:t>7</w:t>
        </w:r>
        <w:r w:rsidR="00D7256E">
          <w:rPr>
            <w:noProof/>
            <w:webHidden/>
          </w:rPr>
          <w:fldChar w:fldCharType="end"/>
        </w:r>
      </w:hyperlink>
    </w:p>
    <w:p w14:paraId="3F44031B" w14:textId="3C41DCD2"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47" w:history="1">
        <w:r w:rsidR="00D7256E" w:rsidRPr="00BB1FF7">
          <w:rPr>
            <w:rStyle w:val="Hyperlink"/>
            <w:noProof/>
          </w:rPr>
          <w:t>2.3</w:t>
        </w:r>
        <w:r w:rsidR="00D7256E">
          <w:rPr>
            <w:rFonts w:eastAsiaTheme="minorEastAsia" w:cstheme="minorBidi"/>
            <w:smallCaps w:val="0"/>
            <w:noProof/>
            <w:sz w:val="22"/>
            <w:szCs w:val="22"/>
            <w:lang w:eastAsia="en-GB" w:bidi="ar-SA"/>
          </w:rPr>
          <w:tab/>
        </w:r>
        <w:r w:rsidR="00D7256E" w:rsidRPr="00BB1FF7">
          <w:rPr>
            <w:rStyle w:val="Hyperlink"/>
            <w:noProof/>
          </w:rPr>
          <w:t>Risk management</w:t>
        </w:r>
        <w:r w:rsidR="00D7256E">
          <w:rPr>
            <w:noProof/>
            <w:webHidden/>
          </w:rPr>
          <w:tab/>
        </w:r>
        <w:r w:rsidR="00D7256E">
          <w:rPr>
            <w:noProof/>
            <w:webHidden/>
          </w:rPr>
          <w:fldChar w:fldCharType="begin"/>
        </w:r>
        <w:r w:rsidR="00D7256E">
          <w:rPr>
            <w:noProof/>
            <w:webHidden/>
          </w:rPr>
          <w:instrText xml:space="preserve"> PAGEREF _Toc94259247 \h </w:instrText>
        </w:r>
        <w:r w:rsidR="00D7256E">
          <w:rPr>
            <w:noProof/>
            <w:webHidden/>
          </w:rPr>
        </w:r>
        <w:r w:rsidR="00D7256E">
          <w:rPr>
            <w:noProof/>
            <w:webHidden/>
          </w:rPr>
          <w:fldChar w:fldCharType="separate"/>
        </w:r>
        <w:r>
          <w:rPr>
            <w:noProof/>
            <w:webHidden/>
          </w:rPr>
          <w:t>8</w:t>
        </w:r>
        <w:r w:rsidR="00D7256E">
          <w:rPr>
            <w:noProof/>
            <w:webHidden/>
          </w:rPr>
          <w:fldChar w:fldCharType="end"/>
        </w:r>
      </w:hyperlink>
    </w:p>
    <w:p w14:paraId="2F37E785" w14:textId="1FEF7B61"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48" w:history="1">
        <w:r w:rsidR="00D7256E" w:rsidRPr="00BB1FF7">
          <w:rPr>
            <w:rStyle w:val="Hyperlink"/>
            <w:noProof/>
          </w:rPr>
          <w:t>2.4</w:t>
        </w:r>
        <w:r w:rsidR="00D7256E">
          <w:rPr>
            <w:rFonts w:eastAsiaTheme="minorEastAsia" w:cstheme="minorBidi"/>
            <w:smallCaps w:val="0"/>
            <w:noProof/>
            <w:sz w:val="22"/>
            <w:szCs w:val="22"/>
            <w:lang w:eastAsia="en-GB" w:bidi="ar-SA"/>
          </w:rPr>
          <w:tab/>
        </w:r>
        <w:r w:rsidR="00D7256E" w:rsidRPr="00BB1FF7">
          <w:rPr>
            <w:rStyle w:val="Hyperlink"/>
            <w:noProof/>
          </w:rPr>
          <w:t>Risk communication</w:t>
        </w:r>
        <w:r w:rsidR="00D7256E">
          <w:rPr>
            <w:noProof/>
            <w:webHidden/>
          </w:rPr>
          <w:tab/>
        </w:r>
        <w:r w:rsidR="00D7256E">
          <w:rPr>
            <w:noProof/>
            <w:webHidden/>
          </w:rPr>
          <w:fldChar w:fldCharType="begin"/>
        </w:r>
        <w:r w:rsidR="00D7256E">
          <w:rPr>
            <w:noProof/>
            <w:webHidden/>
          </w:rPr>
          <w:instrText xml:space="preserve"> PAGEREF _Toc94259248 \h </w:instrText>
        </w:r>
        <w:r w:rsidR="00D7256E">
          <w:rPr>
            <w:noProof/>
            <w:webHidden/>
          </w:rPr>
        </w:r>
        <w:r w:rsidR="00D7256E">
          <w:rPr>
            <w:noProof/>
            <w:webHidden/>
          </w:rPr>
          <w:fldChar w:fldCharType="separate"/>
        </w:r>
        <w:r>
          <w:rPr>
            <w:noProof/>
            <w:webHidden/>
          </w:rPr>
          <w:t>9</w:t>
        </w:r>
        <w:r w:rsidR="00D7256E">
          <w:rPr>
            <w:noProof/>
            <w:webHidden/>
          </w:rPr>
          <w:fldChar w:fldCharType="end"/>
        </w:r>
      </w:hyperlink>
    </w:p>
    <w:p w14:paraId="0EB9A273" w14:textId="28D94E78" w:rsidR="00D7256E" w:rsidRDefault="00660508">
      <w:pPr>
        <w:pStyle w:val="TOC3"/>
        <w:tabs>
          <w:tab w:val="left" w:pos="1100"/>
          <w:tab w:val="right" w:leader="dot" w:pos="9060"/>
        </w:tabs>
        <w:rPr>
          <w:rFonts w:eastAsiaTheme="minorEastAsia" w:cstheme="minorBidi"/>
          <w:i w:val="0"/>
          <w:iCs w:val="0"/>
          <w:noProof/>
          <w:sz w:val="22"/>
          <w:szCs w:val="22"/>
          <w:lang w:eastAsia="en-GB" w:bidi="ar-SA"/>
        </w:rPr>
      </w:pPr>
      <w:hyperlink w:anchor="_Toc94259249" w:history="1">
        <w:r w:rsidR="00D7256E" w:rsidRPr="00BB1FF7">
          <w:rPr>
            <w:rStyle w:val="Hyperlink"/>
            <w:noProof/>
          </w:rPr>
          <w:t>2.4.1</w:t>
        </w:r>
        <w:r w:rsidR="00D7256E">
          <w:rPr>
            <w:rFonts w:eastAsiaTheme="minorEastAsia" w:cstheme="minorBidi"/>
            <w:i w:val="0"/>
            <w:iCs w:val="0"/>
            <w:noProof/>
            <w:sz w:val="22"/>
            <w:szCs w:val="22"/>
            <w:lang w:eastAsia="en-GB" w:bidi="ar-SA"/>
          </w:rPr>
          <w:tab/>
        </w:r>
        <w:r w:rsidR="00D7256E" w:rsidRPr="00BB1FF7">
          <w:rPr>
            <w:rStyle w:val="Hyperlink"/>
            <w:noProof/>
          </w:rPr>
          <w:t>Consultation</w:t>
        </w:r>
        <w:r w:rsidR="00D7256E">
          <w:rPr>
            <w:noProof/>
            <w:webHidden/>
          </w:rPr>
          <w:tab/>
        </w:r>
        <w:r w:rsidR="00D7256E">
          <w:rPr>
            <w:noProof/>
            <w:webHidden/>
          </w:rPr>
          <w:fldChar w:fldCharType="begin"/>
        </w:r>
        <w:r w:rsidR="00D7256E">
          <w:rPr>
            <w:noProof/>
            <w:webHidden/>
          </w:rPr>
          <w:instrText xml:space="preserve"> PAGEREF _Toc94259249 \h </w:instrText>
        </w:r>
        <w:r w:rsidR="00D7256E">
          <w:rPr>
            <w:noProof/>
            <w:webHidden/>
          </w:rPr>
        </w:r>
        <w:r w:rsidR="00D7256E">
          <w:rPr>
            <w:noProof/>
            <w:webHidden/>
          </w:rPr>
          <w:fldChar w:fldCharType="separate"/>
        </w:r>
        <w:r>
          <w:rPr>
            <w:noProof/>
            <w:webHidden/>
          </w:rPr>
          <w:t>9</w:t>
        </w:r>
        <w:r w:rsidR="00D7256E">
          <w:rPr>
            <w:noProof/>
            <w:webHidden/>
          </w:rPr>
          <w:fldChar w:fldCharType="end"/>
        </w:r>
      </w:hyperlink>
    </w:p>
    <w:p w14:paraId="0299D40C" w14:textId="3796E760" w:rsidR="00D7256E" w:rsidRDefault="00660508">
      <w:pPr>
        <w:pStyle w:val="TOC2"/>
        <w:tabs>
          <w:tab w:val="left" w:pos="880"/>
          <w:tab w:val="right" w:leader="dot" w:pos="9060"/>
        </w:tabs>
        <w:rPr>
          <w:rFonts w:eastAsiaTheme="minorEastAsia" w:cstheme="minorBidi"/>
          <w:smallCaps w:val="0"/>
          <w:noProof/>
          <w:sz w:val="22"/>
          <w:szCs w:val="22"/>
          <w:lang w:eastAsia="en-GB" w:bidi="ar-SA"/>
        </w:rPr>
      </w:pPr>
      <w:hyperlink w:anchor="_Toc94259250" w:history="1">
        <w:r w:rsidR="00D7256E" w:rsidRPr="00BB1FF7">
          <w:rPr>
            <w:rStyle w:val="Hyperlink"/>
            <w:noProof/>
          </w:rPr>
          <w:t>2.5</w:t>
        </w:r>
        <w:r w:rsidR="00D7256E">
          <w:rPr>
            <w:rFonts w:eastAsiaTheme="minorEastAsia" w:cstheme="minorBidi"/>
            <w:smallCaps w:val="0"/>
            <w:noProof/>
            <w:sz w:val="22"/>
            <w:szCs w:val="22"/>
            <w:lang w:eastAsia="en-GB" w:bidi="ar-SA"/>
          </w:rPr>
          <w:tab/>
        </w:r>
        <w:r w:rsidR="00D7256E" w:rsidRPr="00BB1FF7">
          <w:rPr>
            <w:rStyle w:val="Hyperlink"/>
            <w:noProof/>
          </w:rPr>
          <w:t>FSANZ Act assessment requirements</w:t>
        </w:r>
        <w:r w:rsidR="00D7256E">
          <w:rPr>
            <w:noProof/>
            <w:webHidden/>
          </w:rPr>
          <w:tab/>
        </w:r>
        <w:r w:rsidR="00D7256E">
          <w:rPr>
            <w:noProof/>
            <w:webHidden/>
          </w:rPr>
          <w:fldChar w:fldCharType="begin"/>
        </w:r>
        <w:r w:rsidR="00D7256E">
          <w:rPr>
            <w:noProof/>
            <w:webHidden/>
          </w:rPr>
          <w:instrText xml:space="preserve"> PAGEREF _Toc94259250 \h </w:instrText>
        </w:r>
        <w:r w:rsidR="00D7256E">
          <w:rPr>
            <w:noProof/>
            <w:webHidden/>
          </w:rPr>
        </w:r>
        <w:r w:rsidR="00D7256E">
          <w:rPr>
            <w:noProof/>
            <w:webHidden/>
          </w:rPr>
          <w:fldChar w:fldCharType="separate"/>
        </w:r>
        <w:r>
          <w:rPr>
            <w:noProof/>
            <w:webHidden/>
          </w:rPr>
          <w:t>9</w:t>
        </w:r>
        <w:r w:rsidR="00D7256E">
          <w:rPr>
            <w:noProof/>
            <w:webHidden/>
          </w:rPr>
          <w:fldChar w:fldCharType="end"/>
        </w:r>
      </w:hyperlink>
    </w:p>
    <w:p w14:paraId="626881A9" w14:textId="6312EAA5" w:rsidR="00D7256E" w:rsidRDefault="00660508">
      <w:pPr>
        <w:pStyle w:val="TOC3"/>
        <w:tabs>
          <w:tab w:val="left" w:pos="1100"/>
          <w:tab w:val="right" w:leader="dot" w:pos="9060"/>
        </w:tabs>
        <w:rPr>
          <w:rFonts w:eastAsiaTheme="minorEastAsia" w:cstheme="minorBidi"/>
          <w:i w:val="0"/>
          <w:iCs w:val="0"/>
          <w:noProof/>
          <w:sz w:val="22"/>
          <w:szCs w:val="22"/>
          <w:lang w:eastAsia="en-GB" w:bidi="ar-SA"/>
        </w:rPr>
      </w:pPr>
      <w:hyperlink w:anchor="_Toc94259251" w:history="1">
        <w:r w:rsidR="00D7256E" w:rsidRPr="00BB1FF7">
          <w:rPr>
            <w:rStyle w:val="Hyperlink"/>
            <w:noProof/>
          </w:rPr>
          <w:t>2.5.1</w:t>
        </w:r>
        <w:r w:rsidR="00D7256E">
          <w:rPr>
            <w:rFonts w:eastAsiaTheme="minorEastAsia" w:cstheme="minorBidi"/>
            <w:i w:val="0"/>
            <w:iCs w:val="0"/>
            <w:noProof/>
            <w:sz w:val="22"/>
            <w:szCs w:val="22"/>
            <w:lang w:eastAsia="en-GB" w:bidi="ar-SA"/>
          </w:rPr>
          <w:tab/>
        </w:r>
        <w:r w:rsidR="00D7256E" w:rsidRPr="00BB1FF7">
          <w:rPr>
            <w:rStyle w:val="Hyperlink"/>
            <w:noProof/>
          </w:rPr>
          <w:t>Section 29</w:t>
        </w:r>
        <w:r w:rsidR="00D7256E">
          <w:rPr>
            <w:noProof/>
            <w:webHidden/>
          </w:rPr>
          <w:tab/>
        </w:r>
        <w:r w:rsidR="00D7256E">
          <w:rPr>
            <w:noProof/>
            <w:webHidden/>
          </w:rPr>
          <w:fldChar w:fldCharType="begin"/>
        </w:r>
        <w:r w:rsidR="00D7256E">
          <w:rPr>
            <w:noProof/>
            <w:webHidden/>
          </w:rPr>
          <w:instrText xml:space="preserve"> PAGEREF _Toc94259251 \h </w:instrText>
        </w:r>
        <w:r w:rsidR="00D7256E">
          <w:rPr>
            <w:noProof/>
            <w:webHidden/>
          </w:rPr>
        </w:r>
        <w:r w:rsidR="00D7256E">
          <w:rPr>
            <w:noProof/>
            <w:webHidden/>
          </w:rPr>
          <w:fldChar w:fldCharType="separate"/>
        </w:r>
        <w:r>
          <w:rPr>
            <w:noProof/>
            <w:webHidden/>
          </w:rPr>
          <w:t>9</w:t>
        </w:r>
        <w:r w:rsidR="00D7256E">
          <w:rPr>
            <w:noProof/>
            <w:webHidden/>
          </w:rPr>
          <w:fldChar w:fldCharType="end"/>
        </w:r>
      </w:hyperlink>
    </w:p>
    <w:p w14:paraId="5E431E2A" w14:textId="66E7D5A8" w:rsidR="00D7256E" w:rsidRDefault="00660508">
      <w:pPr>
        <w:pStyle w:val="TOC3"/>
        <w:tabs>
          <w:tab w:val="left" w:pos="1100"/>
          <w:tab w:val="right" w:leader="dot" w:pos="9060"/>
        </w:tabs>
        <w:rPr>
          <w:rFonts w:eastAsiaTheme="minorEastAsia" w:cstheme="minorBidi"/>
          <w:i w:val="0"/>
          <w:iCs w:val="0"/>
          <w:noProof/>
          <w:sz w:val="22"/>
          <w:szCs w:val="22"/>
          <w:lang w:eastAsia="en-GB" w:bidi="ar-SA"/>
        </w:rPr>
      </w:pPr>
      <w:hyperlink w:anchor="_Toc94259252" w:history="1">
        <w:r w:rsidR="00D7256E" w:rsidRPr="00BB1FF7">
          <w:rPr>
            <w:rStyle w:val="Hyperlink"/>
            <w:noProof/>
          </w:rPr>
          <w:t>2.5.2</w:t>
        </w:r>
        <w:r w:rsidR="00D7256E">
          <w:rPr>
            <w:rFonts w:eastAsiaTheme="minorEastAsia" w:cstheme="minorBidi"/>
            <w:i w:val="0"/>
            <w:iCs w:val="0"/>
            <w:noProof/>
            <w:sz w:val="22"/>
            <w:szCs w:val="22"/>
            <w:lang w:eastAsia="en-GB" w:bidi="ar-SA"/>
          </w:rPr>
          <w:tab/>
        </w:r>
        <w:r w:rsidR="00D7256E" w:rsidRPr="00BB1FF7">
          <w:rPr>
            <w:rStyle w:val="Hyperlink"/>
            <w:noProof/>
          </w:rPr>
          <w:t>Subsection 18(1)</w:t>
        </w:r>
        <w:r w:rsidR="00D7256E">
          <w:rPr>
            <w:noProof/>
            <w:webHidden/>
          </w:rPr>
          <w:tab/>
        </w:r>
        <w:r w:rsidR="00D7256E">
          <w:rPr>
            <w:noProof/>
            <w:webHidden/>
          </w:rPr>
          <w:fldChar w:fldCharType="begin"/>
        </w:r>
        <w:r w:rsidR="00D7256E">
          <w:rPr>
            <w:noProof/>
            <w:webHidden/>
          </w:rPr>
          <w:instrText xml:space="preserve"> PAGEREF _Toc94259252 \h </w:instrText>
        </w:r>
        <w:r w:rsidR="00D7256E">
          <w:rPr>
            <w:noProof/>
            <w:webHidden/>
          </w:rPr>
        </w:r>
        <w:r w:rsidR="00D7256E">
          <w:rPr>
            <w:noProof/>
            <w:webHidden/>
          </w:rPr>
          <w:fldChar w:fldCharType="separate"/>
        </w:r>
        <w:r>
          <w:rPr>
            <w:noProof/>
            <w:webHidden/>
          </w:rPr>
          <w:t>11</w:t>
        </w:r>
        <w:r w:rsidR="00D7256E">
          <w:rPr>
            <w:noProof/>
            <w:webHidden/>
          </w:rPr>
          <w:fldChar w:fldCharType="end"/>
        </w:r>
      </w:hyperlink>
    </w:p>
    <w:p w14:paraId="4FE92612" w14:textId="7E826CA7" w:rsidR="00D7256E" w:rsidRDefault="00660508">
      <w:pPr>
        <w:pStyle w:val="TOC1"/>
        <w:tabs>
          <w:tab w:val="left" w:pos="440"/>
          <w:tab w:val="right" w:leader="dot" w:pos="9060"/>
        </w:tabs>
        <w:rPr>
          <w:rFonts w:eastAsiaTheme="minorEastAsia" w:cstheme="minorBidi"/>
          <w:b w:val="0"/>
          <w:bCs w:val="0"/>
          <w:caps w:val="0"/>
          <w:noProof/>
          <w:sz w:val="22"/>
          <w:szCs w:val="22"/>
          <w:lang w:eastAsia="en-GB" w:bidi="ar-SA"/>
        </w:rPr>
      </w:pPr>
      <w:hyperlink w:anchor="_Toc94259253" w:history="1">
        <w:r w:rsidR="00D7256E" w:rsidRPr="00BB1FF7">
          <w:rPr>
            <w:rStyle w:val="Hyperlink"/>
            <w:noProof/>
          </w:rPr>
          <w:t>3</w:t>
        </w:r>
        <w:r w:rsidR="00D7256E">
          <w:rPr>
            <w:rFonts w:eastAsiaTheme="minorEastAsia" w:cstheme="minorBidi"/>
            <w:b w:val="0"/>
            <w:bCs w:val="0"/>
            <w:caps w:val="0"/>
            <w:noProof/>
            <w:sz w:val="22"/>
            <w:szCs w:val="22"/>
            <w:lang w:eastAsia="en-GB" w:bidi="ar-SA"/>
          </w:rPr>
          <w:tab/>
        </w:r>
        <w:r w:rsidR="00D7256E" w:rsidRPr="00BB1FF7">
          <w:rPr>
            <w:rStyle w:val="Hyperlink"/>
            <w:noProof/>
          </w:rPr>
          <w:t>References</w:t>
        </w:r>
        <w:r w:rsidR="00D7256E">
          <w:rPr>
            <w:noProof/>
            <w:webHidden/>
          </w:rPr>
          <w:tab/>
        </w:r>
        <w:r w:rsidR="00D7256E">
          <w:rPr>
            <w:noProof/>
            <w:webHidden/>
          </w:rPr>
          <w:fldChar w:fldCharType="begin"/>
        </w:r>
        <w:r w:rsidR="00D7256E">
          <w:rPr>
            <w:noProof/>
            <w:webHidden/>
          </w:rPr>
          <w:instrText xml:space="preserve"> PAGEREF _Toc94259253 \h </w:instrText>
        </w:r>
        <w:r w:rsidR="00D7256E">
          <w:rPr>
            <w:noProof/>
            <w:webHidden/>
          </w:rPr>
        </w:r>
        <w:r w:rsidR="00D7256E">
          <w:rPr>
            <w:noProof/>
            <w:webHidden/>
          </w:rPr>
          <w:fldChar w:fldCharType="separate"/>
        </w:r>
        <w:r>
          <w:rPr>
            <w:noProof/>
            <w:webHidden/>
          </w:rPr>
          <w:t>12</w:t>
        </w:r>
        <w:r w:rsidR="00D7256E">
          <w:rPr>
            <w:noProof/>
            <w:webHidden/>
          </w:rPr>
          <w:fldChar w:fldCharType="end"/>
        </w:r>
      </w:hyperlink>
    </w:p>
    <w:p w14:paraId="3E666132" w14:textId="4C5BF57C" w:rsidR="00D7256E" w:rsidRDefault="00660508">
      <w:pPr>
        <w:pStyle w:val="TOC2"/>
        <w:tabs>
          <w:tab w:val="right" w:leader="dot" w:pos="9060"/>
        </w:tabs>
        <w:rPr>
          <w:rFonts w:eastAsiaTheme="minorEastAsia" w:cstheme="minorBidi"/>
          <w:smallCaps w:val="0"/>
          <w:noProof/>
          <w:sz w:val="22"/>
          <w:szCs w:val="22"/>
          <w:lang w:eastAsia="en-GB" w:bidi="ar-SA"/>
        </w:rPr>
      </w:pPr>
      <w:hyperlink w:anchor="_Toc94259254" w:history="1">
        <w:r w:rsidR="00D7256E" w:rsidRPr="00BB1FF7">
          <w:rPr>
            <w:rStyle w:val="Hyperlink"/>
            <w:noProof/>
          </w:rPr>
          <w:t>Attachment A – Approved draft variation to the Australia New Zealand Food Standards Code</w:t>
        </w:r>
        <w:r w:rsidR="00D7256E">
          <w:rPr>
            <w:noProof/>
            <w:webHidden/>
          </w:rPr>
          <w:tab/>
        </w:r>
        <w:r w:rsidR="00D7256E">
          <w:rPr>
            <w:noProof/>
            <w:webHidden/>
          </w:rPr>
          <w:fldChar w:fldCharType="begin"/>
        </w:r>
        <w:r w:rsidR="00D7256E">
          <w:rPr>
            <w:noProof/>
            <w:webHidden/>
          </w:rPr>
          <w:instrText xml:space="preserve"> PAGEREF _Toc94259254 \h </w:instrText>
        </w:r>
        <w:r w:rsidR="00D7256E">
          <w:rPr>
            <w:noProof/>
            <w:webHidden/>
          </w:rPr>
        </w:r>
        <w:r w:rsidR="00D7256E">
          <w:rPr>
            <w:noProof/>
            <w:webHidden/>
          </w:rPr>
          <w:fldChar w:fldCharType="separate"/>
        </w:r>
        <w:r>
          <w:rPr>
            <w:noProof/>
            <w:webHidden/>
          </w:rPr>
          <w:t>13</w:t>
        </w:r>
        <w:r w:rsidR="00D7256E">
          <w:rPr>
            <w:noProof/>
            <w:webHidden/>
          </w:rPr>
          <w:fldChar w:fldCharType="end"/>
        </w:r>
      </w:hyperlink>
    </w:p>
    <w:p w14:paraId="78ABA123" w14:textId="41EE358D" w:rsidR="00D7256E" w:rsidRDefault="00660508">
      <w:pPr>
        <w:pStyle w:val="TOC2"/>
        <w:tabs>
          <w:tab w:val="right" w:leader="dot" w:pos="9060"/>
        </w:tabs>
        <w:rPr>
          <w:rFonts w:eastAsiaTheme="minorEastAsia" w:cstheme="minorBidi"/>
          <w:smallCaps w:val="0"/>
          <w:noProof/>
          <w:sz w:val="22"/>
          <w:szCs w:val="22"/>
          <w:lang w:eastAsia="en-GB" w:bidi="ar-SA"/>
        </w:rPr>
      </w:pPr>
      <w:hyperlink w:anchor="_Toc94259255" w:history="1">
        <w:r w:rsidR="00D7256E" w:rsidRPr="00BB1FF7">
          <w:rPr>
            <w:rStyle w:val="Hyperlink"/>
            <w:noProof/>
          </w:rPr>
          <w:t>Attachment B – Explanatory Statement</w:t>
        </w:r>
        <w:r w:rsidR="00D7256E">
          <w:rPr>
            <w:noProof/>
            <w:webHidden/>
          </w:rPr>
          <w:tab/>
        </w:r>
        <w:r w:rsidR="00D7256E">
          <w:rPr>
            <w:noProof/>
            <w:webHidden/>
          </w:rPr>
          <w:fldChar w:fldCharType="begin"/>
        </w:r>
        <w:r w:rsidR="00D7256E">
          <w:rPr>
            <w:noProof/>
            <w:webHidden/>
          </w:rPr>
          <w:instrText xml:space="preserve"> PAGEREF _Toc94259255 \h </w:instrText>
        </w:r>
        <w:r w:rsidR="00D7256E">
          <w:rPr>
            <w:noProof/>
            <w:webHidden/>
          </w:rPr>
        </w:r>
        <w:r w:rsidR="00D7256E">
          <w:rPr>
            <w:noProof/>
            <w:webHidden/>
          </w:rPr>
          <w:fldChar w:fldCharType="separate"/>
        </w:r>
        <w:r>
          <w:rPr>
            <w:noProof/>
            <w:webHidden/>
          </w:rPr>
          <w:t>15</w:t>
        </w:r>
        <w:r w:rsidR="00D7256E">
          <w:rPr>
            <w:noProof/>
            <w:webHidden/>
          </w:rPr>
          <w:fldChar w:fldCharType="end"/>
        </w:r>
      </w:hyperlink>
    </w:p>
    <w:p w14:paraId="6B6DC5D3" w14:textId="73E72557" w:rsidR="0012388D" w:rsidRDefault="00B55714" w:rsidP="00C91C02">
      <w:r w:rsidRPr="00346622">
        <w:rPr>
          <w:rFonts w:cs="Arial"/>
          <w:sz w:val="20"/>
          <w:szCs w:val="20"/>
        </w:rPr>
        <w:fldChar w:fldCharType="end"/>
      </w:r>
    </w:p>
    <w:p w14:paraId="6D4B2776" w14:textId="77777777" w:rsidR="007F7BF7" w:rsidRDefault="007F7BF7" w:rsidP="00CA5734"/>
    <w:p w14:paraId="7735C4C9" w14:textId="2F79D5E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2C6B1D6F" w:rsidR="007A53BF" w:rsidRPr="00E244B3" w:rsidRDefault="007A53BF" w:rsidP="007A53BF">
      <w:pPr>
        <w:rPr>
          <w:szCs w:val="22"/>
        </w:rPr>
      </w:pPr>
      <w:r w:rsidRPr="0089264A">
        <w:rPr>
          <w:szCs w:val="22"/>
        </w:rPr>
        <w:t xml:space="preserve">The </w:t>
      </w:r>
      <w:hyperlink r:id="rId18" w:history="1">
        <w:r w:rsidRPr="008D2D18">
          <w:rPr>
            <w:rStyle w:val="Hyperlink"/>
            <w:szCs w:val="22"/>
          </w:rPr>
          <w:t>following document</w:t>
        </w:r>
      </w:hyperlink>
      <w:r w:rsidR="008D2D18">
        <w:rPr>
          <w:rStyle w:val="FootnoteReference"/>
          <w:szCs w:val="22"/>
        </w:rPr>
        <w:footnoteReference w:id="3"/>
      </w:r>
      <w:r w:rsidRPr="0089264A">
        <w:rPr>
          <w:szCs w:val="22"/>
        </w:rPr>
        <w:t xml:space="preserve"> </w:t>
      </w:r>
      <w:r>
        <w:rPr>
          <w:szCs w:val="22"/>
        </w:rPr>
        <w:t xml:space="preserve">which informed the assessment of </w:t>
      </w:r>
      <w:r w:rsidRPr="00E244B3">
        <w:rPr>
          <w:szCs w:val="22"/>
        </w:rPr>
        <w:t xml:space="preserve">this </w:t>
      </w:r>
      <w:r w:rsidR="008D2D18">
        <w:rPr>
          <w:szCs w:val="22"/>
        </w:rPr>
        <w:t>a</w:t>
      </w:r>
      <w:r w:rsidRPr="00E244B3">
        <w:rPr>
          <w:szCs w:val="22"/>
        </w:rPr>
        <w:t>pplication</w:t>
      </w:r>
      <w:r w:rsidR="00E244B3" w:rsidRPr="00E244B3">
        <w:rPr>
          <w:szCs w:val="22"/>
        </w:rPr>
        <w:t xml:space="preserve"> is</w:t>
      </w:r>
      <w:r w:rsidRPr="00E244B3">
        <w:rPr>
          <w:szCs w:val="22"/>
        </w:rPr>
        <w:t xml:space="preserve"> available </w:t>
      </w:r>
      <w:r w:rsidRPr="0089264A">
        <w:rPr>
          <w:szCs w:val="22"/>
        </w:rPr>
        <w:t xml:space="preserve">on the FSANZ </w:t>
      </w:r>
      <w:r w:rsidRPr="00E244B3">
        <w:rPr>
          <w:szCs w:val="22"/>
        </w:rPr>
        <w:t>website</w:t>
      </w:r>
      <w:r w:rsidR="00FF3E26" w:rsidRPr="00E244B3">
        <w:rPr>
          <w:szCs w:val="22"/>
        </w:rPr>
        <w:t>:</w:t>
      </w:r>
    </w:p>
    <w:p w14:paraId="170EDE21" w14:textId="77777777" w:rsidR="007A53BF" w:rsidRPr="0089264A" w:rsidRDefault="007A53BF" w:rsidP="007A53BF">
      <w:pPr>
        <w:rPr>
          <w:szCs w:val="22"/>
        </w:rPr>
      </w:pPr>
    </w:p>
    <w:p w14:paraId="306C62B1" w14:textId="618611AF" w:rsidR="007A53BF" w:rsidRPr="00B53C36" w:rsidRDefault="007A53BF" w:rsidP="00E244B3">
      <w:pPr>
        <w:ind w:left="1134" w:hanging="1134"/>
      </w:pPr>
      <w:r w:rsidRPr="00E244B3">
        <w:t>SD1</w:t>
      </w:r>
      <w:r w:rsidRPr="00E244B3">
        <w:tab/>
      </w:r>
      <w:r w:rsidR="00E244B3" w:rsidRPr="00E244B3">
        <w:t xml:space="preserve">Risk </w:t>
      </w:r>
      <w:r w:rsidR="008D2D18">
        <w:t>and Technical Assessment Report</w:t>
      </w:r>
      <w:r w:rsidR="00E244B3" w:rsidRPr="00B53C36">
        <w:t xml:space="preserve"> </w:t>
      </w:r>
    </w:p>
    <w:p w14:paraId="4912FDD0" w14:textId="77777777" w:rsidR="003C4969" w:rsidRPr="00E244B3" w:rsidRDefault="00D15A08" w:rsidP="009A2699">
      <w:pPr>
        <w:spacing w:line="280" w:lineRule="exact"/>
        <w:ind w:left="851" w:hanging="851"/>
        <w:outlineLvl w:val="3"/>
        <w:rPr>
          <w:vanish/>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94259231"/>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6462ACF7" w14:textId="43749266" w:rsidR="00832B8F" w:rsidRDefault="006F1D94" w:rsidP="00832B8F">
      <w:pPr>
        <w:rPr>
          <w:lang w:bidi="ar-SA"/>
        </w:rPr>
      </w:pPr>
      <w:r w:rsidRPr="006F1D94">
        <w:rPr>
          <w:lang w:bidi="ar-SA"/>
        </w:rPr>
        <w:t>Advanced Enzyme Technologies Ltd applied to Food Standards Australia New Zealand (FSANZ) to permit use of the enzyme maltogenic alpha amylase (EC 3.2.1.133)</w:t>
      </w:r>
      <w:r w:rsidR="00394BCC">
        <w:rPr>
          <w:lang w:bidi="ar-SA"/>
        </w:rPr>
        <w:t xml:space="preserve"> derived from a new source</w:t>
      </w:r>
      <w:r w:rsidR="00EC4047">
        <w:rPr>
          <w:lang w:bidi="ar-SA"/>
        </w:rPr>
        <w:t xml:space="preserve"> –</w:t>
      </w:r>
      <w:r w:rsidRPr="006F1D94">
        <w:rPr>
          <w:lang w:bidi="ar-SA"/>
        </w:rPr>
        <w:t xml:space="preserve"> a genetically modified (GM) strain of </w:t>
      </w:r>
      <w:r w:rsidRPr="006F1D94">
        <w:rPr>
          <w:i/>
          <w:lang w:bidi="ar-SA"/>
        </w:rPr>
        <w:t>Escherichia coli</w:t>
      </w:r>
      <w:r w:rsidR="00EC4047">
        <w:rPr>
          <w:rStyle w:val="FootnoteReference"/>
          <w:i/>
          <w:lang w:bidi="ar-SA"/>
        </w:rPr>
        <w:footnoteReference w:id="4"/>
      </w:r>
      <w:r w:rsidRPr="006F1D94">
        <w:rPr>
          <w:lang w:bidi="ar-SA"/>
        </w:rPr>
        <w:t xml:space="preserve"> </w:t>
      </w:r>
      <w:r w:rsidR="00197662">
        <w:rPr>
          <w:lang w:bidi="ar-SA"/>
        </w:rPr>
        <w:t>(</w:t>
      </w:r>
      <w:r w:rsidR="00197662">
        <w:rPr>
          <w:i/>
          <w:lang w:bidi="ar-SA"/>
        </w:rPr>
        <w:t>E. coli</w:t>
      </w:r>
      <w:r w:rsidR="00197662">
        <w:rPr>
          <w:lang w:bidi="ar-SA"/>
        </w:rPr>
        <w:t xml:space="preserve">), expressing a maltogenic alpha amylase gene from </w:t>
      </w:r>
      <w:r w:rsidR="00197662" w:rsidRPr="003C41A0">
        <w:rPr>
          <w:i/>
          <w:lang w:bidi="ar-SA"/>
        </w:rPr>
        <w:t>Geobacillus stearothermophilus</w:t>
      </w:r>
      <w:r w:rsidR="00197662">
        <w:rPr>
          <w:i/>
          <w:lang w:bidi="ar-SA"/>
        </w:rPr>
        <w:t xml:space="preserve">. </w:t>
      </w:r>
      <w:r w:rsidR="00197662">
        <w:rPr>
          <w:lang w:bidi="ar-SA"/>
        </w:rPr>
        <w:t xml:space="preserve">Permission was sought for use </w:t>
      </w:r>
      <w:r w:rsidRPr="006F1D94">
        <w:rPr>
          <w:lang w:bidi="ar-SA"/>
        </w:rPr>
        <w:t xml:space="preserve">as a processing aid in baking, brewing and starch processing. </w:t>
      </w:r>
    </w:p>
    <w:p w14:paraId="32E6821C" w14:textId="77777777" w:rsidR="006F1D94" w:rsidRDefault="006F1D94" w:rsidP="00832B8F"/>
    <w:p w14:paraId="389266E8" w14:textId="2C7D720F" w:rsidR="00832B8F" w:rsidRPr="00506A61" w:rsidRDefault="00832B8F" w:rsidP="00832B8F">
      <w:r w:rsidRPr="004133DD">
        <w:t xml:space="preserve">Enzymes used to produce and manufacture food are considered processing aids and are regulated by the Australia New Zealand Food Standards Code (the Code). </w:t>
      </w:r>
      <w:r w:rsidR="0043718E">
        <w:t>The table to s</w:t>
      </w:r>
      <w:r w:rsidR="0043718E" w:rsidRPr="0043718E">
        <w:t xml:space="preserve">ubsection S18—9(3) </w:t>
      </w:r>
      <w:r w:rsidR="0043718E">
        <w:t xml:space="preserve">of Schedule 18 in the Code </w:t>
      </w:r>
      <w:r w:rsidR="0043718E" w:rsidRPr="0043718E">
        <w:t>lists substances</w:t>
      </w:r>
      <w:r w:rsidR="0043718E">
        <w:t xml:space="preserve"> (</w:t>
      </w:r>
      <w:r w:rsidR="0043718E" w:rsidRPr="0043718E">
        <w:t>including enzymes</w:t>
      </w:r>
      <w:r w:rsidR="0043718E">
        <w:t>)</w:t>
      </w:r>
      <w:r w:rsidR="0043718E" w:rsidRPr="0043718E">
        <w:t xml:space="preserve"> permitted to be used as processing aids for specific technological purposes</w:t>
      </w:r>
      <w:r w:rsidR="0043718E">
        <w:t xml:space="preserve">. </w:t>
      </w:r>
      <w:r w:rsidR="00204C2F">
        <w:t>M</w:t>
      </w:r>
      <w:r w:rsidR="00197662">
        <w:t xml:space="preserve">altogenic alpha amylase sourced from </w:t>
      </w:r>
      <w:r w:rsidR="00BD34B7">
        <w:t xml:space="preserve">this </w:t>
      </w:r>
      <w:r w:rsidR="00197662">
        <w:t xml:space="preserve">GM strain of </w:t>
      </w:r>
      <w:r w:rsidR="00197662">
        <w:rPr>
          <w:i/>
        </w:rPr>
        <w:t xml:space="preserve">E. coli </w:t>
      </w:r>
      <w:r w:rsidR="00197662">
        <w:t xml:space="preserve">is not </w:t>
      </w:r>
      <w:r w:rsidR="00506A61">
        <w:t xml:space="preserve">currently permitted to be used as a processing aid. </w:t>
      </w:r>
    </w:p>
    <w:p w14:paraId="6382B0B0" w14:textId="77777777" w:rsidR="00832B8F" w:rsidRDefault="00832B8F" w:rsidP="00832B8F"/>
    <w:p w14:paraId="64B1E108" w14:textId="7365E6CB" w:rsidR="006F1D94" w:rsidRDefault="006F1D94" w:rsidP="006F1D94">
      <w:pPr>
        <w:rPr>
          <w:lang w:val="en-AU"/>
        </w:rPr>
      </w:pPr>
      <w:r w:rsidRPr="00FB3409">
        <w:rPr>
          <w:lang w:val="en-AU"/>
        </w:rPr>
        <w:t xml:space="preserve">The stated technological purpose of this enzyme is </w:t>
      </w:r>
      <w:r w:rsidR="00700071" w:rsidRPr="00700071">
        <w:rPr>
          <w:lang w:val="en-AU"/>
        </w:rPr>
        <w:t>for use as a processing aid in baking, brewing and starch processing</w:t>
      </w:r>
      <w:r w:rsidRPr="00FB3409">
        <w:rPr>
          <w:lang w:val="en-AU"/>
        </w:rPr>
        <w:t xml:space="preserve">. The evidence presented to support the proposed use of </w:t>
      </w:r>
      <w:r w:rsidR="00204C2F" w:rsidRPr="00FB3409">
        <w:rPr>
          <w:lang w:val="en-AU"/>
        </w:rPr>
        <w:t>th</w:t>
      </w:r>
      <w:r w:rsidR="00204C2F">
        <w:rPr>
          <w:lang w:val="en-AU"/>
        </w:rPr>
        <w:t>is</w:t>
      </w:r>
      <w:r w:rsidR="00204C2F" w:rsidRPr="00FB3409">
        <w:rPr>
          <w:lang w:val="en-AU"/>
        </w:rPr>
        <w:t xml:space="preserve"> </w:t>
      </w:r>
      <w:r w:rsidRPr="00FB3409">
        <w:rPr>
          <w:lang w:val="en-AU"/>
        </w:rPr>
        <w:t>enzyme provides ade</w:t>
      </w:r>
      <w:r>
        <w:rPr>
          <w:lang w:val="en-AU"/>
        </w:rPr>
        <w:t>quate assurance that the enzyme is</w:t>
      </w:r>
      <w:r w:rsidRPr="00FB3409">
        <w:rPr>
          <w:lang w:val="en-AU"/>
        </w:rPr>
        <w:t xml:space="preserve"> technologically justified and has been demonstrated to be effective in achieving its stated purpose.</w:t>
      </w:r>
      <w:r>
        <w:rPr>
          <w:lang w:val="en-AU"/>
        </w:rPr>
        <w:t xml:space="preserve"> </w:t>
      </w:r>
      <w:r w:rsidR="00204C2F" w:rsidRPr="00FB3409">
        <w:rPr>
          <w:lang w:val="en-AU"/>
        </w:rPr>
        <w:t>Th</w:t>
      </w:r>
      <w:r w:rsidR="00204C2F">
        <w:rPr>
          <w:lang w:val="en-AU"/>
        </w:rPr>
        <w:t>is</w:t>
      </w:r>
      <w:r w:rsidR="00204C2F" w:rsidRPr="00FB3409">
        <w:rPr>
          <w:lang w:val="en-AU"/>
        </w:rPr>
        <w:t xml:space="preserve"> </w:t>
      </w:r>
      <w:r w:rsidRPr="00FB3409">
        <w:rPr>
          <w:lang w:val="en-AU"/>
        </w:rPr>
        <w:t>enzyme meets international purity specifications.</w:t>
      </w:r>
    </w:p>
    <w:p w14:paraId="3D68CF8B" w14:textId="77777777" w:rsidR="00832B8F" w:rsidRDefault="00832B8F" w:rsidP="00832B8F"/>
    <w:p w14:paraId="0F8647B6" w14:textId="19179852" w:rsidR="006F1D94" w:rsidRDefault="006F1D94" w:rsidP="006F1D94">
      <w:pPr>
        <w:rPr>
          <w:lang w:bidi="ar-SA"/>
        </w:rPr>
      </w:pPr>
      <w:r w:rsidRPr="0084781E">
        <w:rPr>
          <w:lang w:bidi="ar-SA"/>
        </w:rPr>
        <w:t xml:space="preserve">After undertaking </w:t>
      </w:r>
      <w:r>
        <w:rPr>
          <w:lang w:bidi="ar-SA"/>
        </w:rPr>
        <w:t>its</w:t>
      </w:r>
      <w:r w:rsidRPr="0084781E">
        <w:rPr>
          <w:lang w:bidi="ar-SA"/>
        </w:rPr>
        <w:t xml:space="preserve"> risk </w:t>
      </w:r>
      <w:r>
        <w:rPr>
          <w:lang w:bidi="ar-SA"/>
        </w:rPr>
        <w:t xml:space="preserve">and technical </w:t>
      </w:r>
      <w:r w:rsidRPr="0084781E">
        <w:rPr>
          <w:lang w:bidi="ar-SA"/>
        </w:rPr>
        <w:t>assessment, FSANZ conclude</w:t>
      </w:r>
      <w:r>
        <w:rPr>
          <w:lang w:bidi="ar-SA"/>
        </w:rPr>
        <w:t>d</w:t>
      </w:r>
      <w:r w:rsidRPr="0084781E">
        <w:rPr>
          <w:lang w:bidi="ar-SA"/>
        </w:rPr>
        <w:t xml:space="preserve"> that there are no public health and safety concerns with the use of</w:t>
      </w:r>
      <w:r>
        <w:rPr>
          <w:lang w:bidi="ar-SA"/>
        </w:rPr>
        <w:t xml:space="preserve"> this</w:t>
      </w:r>
      <w:r w:rsidRPr="0084781E">
        <w:rPr>
          <w:lang w:bidi="ar-SA"/>
        </w:rPr>
        <w:t xml:space="preserve"> </w:t>
      </w:r>
      <w:r w:rsidR="00197662">
        <w:rPr>
          <w:lang w:bidi="ar-SA"/>
        </w:rPr>
        <w:t>enzyme</w:t>
      </w:r>
      <w:r w:rsidRPr="0084781E">
        <w:rPr>
          <w:lang w:bidi="ar-SA"/>
        </w:rPr>
        <w:t xml:space="preserve"> under the proposed use conditions.</w:t>
      </w:r>
    </w:p>
    <w:p w14:paraId="00F69E85" w14:textId="0387F4BF" w:rsidR="00832B8F" w:rsidRDefault="00832B8F" w:rsidP="00832B8F"/>
    <w:p w14:paraId="11C4FAB0" w14:textId="36BCCEB9" w:rsidR="0043718E" w:rsidRDefault="0043718E" w:rsidP="00832B8F">
      <w:r>
        <w:t xml:space="preserve">Following assessment and the preparation of a draft variation, FSANZ called for submissions regarding the draft variation from </w:t>
      </w:r>
      <w:r w:rsidR="006F1D94">
        <w:t xml:space="preserve">30 November 2021 to 18 January </w:t>
      </w:r>
      <w:r>
        <w:t>202</w:t>
      </w:r>
      <w:r w:rsidR="006F1D94">
        <w:t>2</w:t>
      </w:r>
      <w:r>
        <w:t xml:space="preserve">. </w:t>
      </w:r>
      <w:r w:rsidR="00CA1B00" w:rsidRPr="00CA1B00">
        <w:t>Two</w:t>
      </w:r>
      <w:r w:rsidRPr="00CA1B00">
        <w:t xml:space="preserve"> </w:t>
      </w:r>
      <w:r>
        <w:t xml:space="preserve">submissions were received in response. </w:t>
      </w:r>
      <w:r w:rsidR="00CA1B00" w:rsidRPr="00CA1B00">
        <w:t>Both</w:t>
      </w:r>
      <w:r w:rsidRPr="00CA1B00">
        <w:t xml:space="preserve"> submissions were supportive of the draft variation. </w:t>
      </w:r>
    </w:p>
    <w:p w14:paraId="33D6DB5C" w14:textId="6E61D850" w:rsidR="0043718E" w:rsidRDefault="0043718E" w:rsidP="00832B8F"/>
    <w:p w14:paraId="102C0300" w14:textId="002010B8" w:rsidR="00832B8F" w:rsidRPr="002540C6" w:rsidRDefault="0043718E" w:rsidP="0043718E">
      <w:pPr>
        <w:rPr>
          <w:lang w:bidi="ar-SA"/>
        </w:rPr>
      </w:pPr>
      <w:r w:rsidRPr="0043718E">
        <w:t xml:space="preserve">Based on the information above and on other relevant considerations set out in this report, FSANZ has approved a draft variation to subsection S18—9(3) of the Code </w:t>
      </w:r>
      <w:r w:rsidR="00761ABF">
        <w:t xml:space="preserve">listing the enzyme, </w:t>
      </w:r>
      <w:r w:rsidR="00761ABF" w:rsidRPr="006F1D94">
        <w:rPr>
          <w:lang w:bidi="ar-SA"/>
        </w:rPr>
        <w:t>maltogenic alpha amylase (EC 3.2.1.133)</w:t>
      </w:r>
      <w:r w:rsidR="00761ABF">
        <w:rPr>
          <w:lang w:bidi="ar-SA"/>
        </w:rPr>
        <w:t xml:space="preserve"> </w:t>
      </w:r>
      <w:r w:rsidR="00761ABF" w:rsidRPr="00761ABF">
        <w:rPr>
          <w:lang w:bidi="ar-SA"/>
        </w:rPr>
        <w:t xml:space="preserve">sourced from </w:t>
      </w:r>
      <w:r w:rsidR="00761ABF" w:rsidRPr="00761ABF">
        <w:rPr>
          <w:i/>
          <w:lang w:bidi="ar-SA"/>
        </w:rPr>
        <w:t>E. coli</w:t>
      </w:r>
      <w:r w:rsidR="00761ABF" w:rsidRPr="00761ABF">
        <w:rPr>
          <w:lang w:bidi="ar-SA"/>
        </w:rPr>
        <w:t xml:space="preserve"> containing the maltogenic α-</w:t>
      </w:r>
      <w:r w:rsidR="00761ABF">
        <w:rPr>
          <w:lang w:bidi="ar-SA"/>
        </w:rPr>
        <w:t>a</w:t>
      </w:r>
      <w:r w:rsidR="00761ABF" w:rsidRPr="00761ABF">
        <w:rPr>
          <w:lang w:bidi="ar-SA"/>
        </w:rPr>
        <w:t xml:space="preserve">mylase gene from </w:t>
      </w:r>
      <w:r w:rsidR="00761ABF" w:rsidRPr="00761ABF">
        <w:rPr>
          <w:i/>
          <w:lang w:bidi="ar-SA"/>
        </w:rPr>
        <w:t>G</w:t>
      </w:r>
      <w:r w:rsidR="00EC4047">
        <w:rPr>
          <w:i/>
          <w:lang w:bidi="ar-SA"/>
        </w:rPr>
        <w:t xml:space="preserve">. </w:t>
      </w:r>
      <w:r w:rsidR="00761ABF" w:rsidRPr="00761ABF">
        <w:rPr>
          <w:i/>
          <w:lang w:bidi="ar-SA"/>
        </w:rPr>
        <w:t>stearothermophilus</w:t>
      </w:r>
      <w:r w:rsidR="00761ABF" w:rsidRPr="00761ABF">
        <w:rPr>
          <w:lang w:bidi="ar-SA"/>
        </w:rPr>
        <w:t xml:space="preserve"> </w:t>
      </w:r>
      <w:r w:rsidR="00761ABF">
        <w:rPr>
          <w:lang w:bidi="ar-SA"/>
        </w:rPr>
        <w:t xml:space="preserve">as a permitted processing aid in that table. The technological purpose of this enzyme is use </w:t>
      </w:r>
      <w:r w:rsidR="00204C2F">
        <w:rPr>
          <w:lang w:bidi="ar-SA"/>
        </w:rPr>
        <w:t xml:space="preserve">as a processing aid </w:t>
      </w:r>
      <w:r w:rsidR="001761C0" w:rsidRPr="006F1D94">
        <w:rPr>
          <w:lang w:bidi="ar-SA"/>
        </w:rPr>
        <w:t xml:space="preserve">in baking, brewing and starch processing. </w:t>
      </w:r>
      <w:r w:rsidR="00832B8F" w:rsidRPr="00D82081">
        <w:t xml:space="preserve">The permission </w:t>
      </w:r>
      <w:r>
        <w:t>is</w:t>
      </w:r>
      <w:r w:rsidR="00832B8F" w:rsidRPr="00D82081">
        <w:t xml:space="preserve"> subject to the condition that the </w:t>
      </w:r>
      <w:r w:rsidR="001761C0">
        <w:t xml:space="preserve">amount of </w:t>
      </w:r>
      <w:r w:rsidR="00761ABF">
        <w:t xml:space="preserve">the </w:t>
      </w:r>
      <w:r w:rsidR="001761C0">
        <w:t>enzyme used must be</w:t>
      </w:r>
      <w:r w:rsidR="00832B8F" w:rsidRPr="00D82081">
        <w:t xml:space="preserve"> </w:t>
      </w:r>
      <w:r w:rsidR="00832B8F" w:rsidRPr="002540C6">
        <w:rPr>
          <w:lang w:bidi="ar-SA"/>
        </w:rPr>
        <w:t xml:space="preserve">consistent with </w:t>
      </w:r>
      <w:r w:rsidR="00832B8F">
        <w:rPr>
          <w:lang w:bidi="ar-SA"/>
        </w:rPr>
        <w:t>G</w:t>
      </w:r>
      <w:r w:rsidR="00832B8F" w:rsidRPr="002540C6">
        <w:rPr>
          <w:lang w:bidi="ar-SA"/>
        </w:rPr>
        <w:t xml:space="preserve">ood </w:t>
      </w:r>
      <w:r w:rsidR="00832B8F">
        <w:rPr>
          <w:lang w:bidi="ar-SA"/>
        </w:rPr>
        <w:t>M</w:t>
      </w:r>
      <w:r w:rsidR="00832B8F" w:rsidRPr="002540C6">
        <w:rPr>
          <w:lang w:bidi="ar-SA"/>
        </w:rPr>
        <w:t xml:space="preserve">anufacturing </w:t>
      </w:r>
      <w:r w:rsidR="00832B8F">
        <w:rPr>
          <w:lang w:bidi="ar-SA"/>
        </w:rPr>
        <w:t>P</w:t>
      </w:r>
      <w:r w:rsidR="00832B8F" w:rsidRPr="002540C6">
        <w:rPr>
          <w:lang w:bidi="ar-SA"/>
        </w:rPr>
        <w:t>ractice (GMP).</w:t>
      </w:r>
      <w:r w:rsidR="00761ABF">
        <w:rPr>
          <w:lang w:bidi="ar-SA"/>
        </w:rPr>
        <w:t xml:space="preserve"> </w:t>
      </w:r>
      <w:r w:rsidR="00A9580F">
        <w:rPr>
          <w:lang w:bidi="ar-SA"/>
        </w:rPr>
        <w:t>The effect of the approved draft variation is to permit the proposed use of this enzyme as a processing aid in accordance with the Code.</w:t>
      </w:r>
    </w:p>
    <w:p w14:paraId="143F9864" w14:textId="77777777" w:rsidR="00C836FF" w:rsidRDefault="00C836FF" w:rsidP="002421C1">
      <w:pPr>
        <w:pStyle w:val="Heading1"/>
      </w:pPr>
      <w:r>
        <w:br w:type="page"/>
      </w:r>
    </w:p>
    <w:p w14:paraId="66C5FAE9" w14:textId="77777777" w:rsidR="007A53BF" w:rsidRPr="007A53BF" w:rsidRDefault="007A53BF" w:rsidP="00CE59AA">
      <w:pPr>
        <w:pStyle w:val="Heading1"/>
      </w:pPr>
      <w:bookmarkStart w:id="10" w:name="_Toc300933417"/>
      <w:bookmarkStart w:id="11" w:name="_Toc370223464"/>
      <w:bookmarkStart w:id="12" w:name="_Toc94259232"/>
      <w:r w:rsidRPr="007A53BF">
        <w:lastRenderedPageBreak/>
        <w:t>1</w:t>
      </w:r>
      <w:r w:rsidRPr="007A53BF">
        <w:tab/>
        <w:t>Introduction</w:t>
      </w:r>
      <w:bookmarkEnd w:id="10"/>
      <w:bookmarkEnd w:id="11"/>
      <w:bookmarkEnd w:id="12"/>
    </w:p>
    <w:p w14:paraId="54379A87" w14:textId="6383E06A" w:rsidR="007A53BF" w:rsidRPr="00E244B3" w:rsidRDefault="007A53BF" w:rsidP="00CE59AA">
      <w:pPr>
        <w:pStyle w:val="Heading2"/>
      </w:pPr>
      <w:bookmarkStart w:id="13" w:name="_Toc300761890"/>
      <w:bookmarkStart w:id="14" w:name="_Toc94259233"/>
      <w:bookmarkStart w:id="15" w:name="_Toc300933419"/>
      <w:bookmarkStart w:id="16" w:name="_Toc370223465"/>
      <w:r w:rsidRPr="007A53BF">
        <w:t>1.1</w:t>
      </w:r>
      <w:r w:rsidRPr="007A53BF">
        <w:tab/>
        <w:t xml:space="preserve">The </w:t>
      </w:r>
      <w:r w:rsidR="001761C0">
        <w:t>a</w:t>
      </w:r>
      <w:r w:rsidRPr="00E244B3">
        <w:t>pplicant</w:t>
      </w:r>
      <w:bookmarkEnd w:id="13"/>
      <w:bookmarkEnd w:id="14"/>
      <w:r w:rsidRPr="00E244B3">
        <w:t xml:space="preserve"> </w:t>
      </w:r>
      <w:bookmarkEnd w:id="15"/>
      <w:bookmarkEnd w:id="16"/>
    </w:p>
    <w:p w14:paraId="74301DBB" w14:textId="68860AD0" w:rsidR="007A53BF" w:rsidRPr="00E244B3" w:rsidRDefault="001761C0" w:rsidP="007A53BF">
      <w:r w:rsidRPr="007006A8">
        <w:t>Advanced Enzyme Technologies Ltd, based in India, is a manufacturer and marketer of enzymes and probiotics.</w:t>
      </w:r>
      <w:r w:rsidR="00E244B3" w:rsidRPr="00E244B3">
        <w:t xml:space="preserve"> </w:t>
      </w:r>
    </w:p>
    <w:p w14:paraId="74F19653" w14:textId="4EF47C92" w:rsidR="007A53BF" w:rsidRPr="00E244B3" w:rsidRDefault="001761C0" w:rsidP="00CE59AA">
      <w:pPr>
        <w:pStyle w:val="Heading2"/>
      </w:pPr>
      <w:bookmarkStart w:id="17" w:name="_Toc300761891"/>
      <w:bookmarkStart w:id="18" w:name="_Toc300933420"/>
      <w:bookmarkStart w:id="19" w:name="_Toc370223466"/>
      <w:bookmarkStart w:id="20" w:name="_Toc94259234"/>
      <w:r>
        <w:t>1.2</w:t>
      </w:r>
      <w:r>
        <w:tab/>
        <w:t>The a</w:t>
      </w:r>
      <w:r w:rsidR="007A53BF" w:rsidRPr="00E244B3">
        <w:t>pplication</w:t>
      </w:r>
      <w:bookmarkEnd w:id="17"/>
      <w:bookmarkEnd w:id="18"/>
      <w:bookmarkEnd w:id="19"/>
      <w:bookmarkEnd w:id="20"/>
    </w:p>
    <w:p w14:paraId="350D8725" w14:textId="505572D3" w:rsidR="00E244B3" w:rsidRDefault="00E244B3" w:rsidP="00E244B3">
      <w:pPr>
        <w:rPr>
          <w:i/>
        </w:rPr>
      </w:pPr>
      <w:r w:rsidRPr="00266342">
        <w:t xml:space="preserve">The applicant </w:t>
      </w:r>
      <w:r w:rsidR="00197662">
        <w:t>sought</w:t>
      </w:r>
      <w:r w:rsidRPr="00266342">
        <w:t xml:space="preserve"> to </w:t>
      </w:r>
      <w:r>
        <w:t xml:space="preserve">amend the Australia New Zealand Food Standards Code (the Code) to </w:t>
      </w:r>
      <w:r w:rsidRPr="00266342">
        <w:t xml:space="preserve">permit </w:t>
      </w:r>
      <w:r>
        <w:t>the</w:t>
      </w:r>
      <w:r w:rsidDel="0021324C">
        <w:t xml:space="preserve"> </w:t>
      </w:r>
      <w:r w:rsidR="001761C0">
        <w:t>use of the enzyme maltogenic</w:t>
      </w:r>
      <w:r w:rsidR="001761C0">
        <w:rPr>
          <w:rStyle w:val="FootnoteReference"/>
        </w:rPr>
        <w:footnoteReference w:id="5"/>
      </w:r>
      <w:r w:rsidR="001761C0">
        <w:t xml:space="preserve"> alpha </w:t>
      </w:r>
      <w:r w:rsidR="001761C0" w:rsidRPr="00827735">
        <w:t>amylase (EC 3.2.1.133)</w:t>
      </w:r>
      <w:r w:rsidR="001761C0">
        <w:t>, sourced</w:t>
      </w:r>
      <w:r w:rsidR="001761C0" w:rsidRPr="00827735">
        <w:t xml:space="preserve"> from a genetically modified (GM) strain of </w:t>
      </w:r>
      <w:r w:rsidR="001761C0" w:rsidRPr="00827735">
        <w:rPr>
          <w:i/>
        </w:rPr>
        <w:t>Escherichia coli</w:t>
      </w:r>
      <w:r w:rsidR="001761C0" w:rsidRPr="00827735">
        <w:t xml:space="preserve"> </w:t>
      </w:r>
      <w:r w:rsidR="001761C0">
        <w:t>(</w:t>
      </w:r>
      <w:r w:rsidR="001761C0">
        <w:rPr>
          <w:i/>
        </w:rPr>
        <w:t>E. coli</w:t>
      </w:r>
      <w:r w:rsidR="001761C0">
        <w:t>)</w:t>
      </w:r>
      <w:r w:rsidR="00D42366">
        <w:t xml:space="preserve"> </w:t>
      </w:r>
      <w:r w:rsidR="00D42366">
        <w:rPr>
          <w:lang w:bidi="ar-SA"/>
        </w:rPr>
        <w:t xml:space="preserve">expressing a maltogenic alpha amylase gene from </w:t>
      </w:r>
      <w:r w:rsidR="00D42366" w:rsidRPr="003C41A0">
        <w:rPr>
          <w:i/>
          <w:lang w:bidi="ar-SA"/>
        </w:rPr>
        <w:t>Geobacillus stearothermophilus</w:t>
      </w:r>
      <w:r w:rsidR="00D42366">
        <w:rPr>
          <w:i/>
          <w:lang w:bidi="ar-SA"/>
        </w:rPr>
        <w:t>,</w:t>
      </w:r>
      <w:r w:rsidR="001761C0">
        <w:t xml:space="preserve"> </w:t>
      </w:r>
      <w:r w:rsidR="001761C0" w:rsidRPr="00827735">
        <w:t>as a processing aid in baking, brewing and starch processing.</w:t>
      </w:r>
    </w:p>
    <w:p w14:paraId="630656A7" w14:textId="77777777" w:rsidR="00E244B3" w:rsidRDefault="00E244B3" w:rsidP="00E244B3">
      <w:pPr>
        <w:rPr>
          <w:i/>
        </w:rPr>
      </w:pPr>
    </w:p>
    <w:p w14:paraId="091463EA" w14:textId="03B64D5D" w:rsidR="0001130C" w:rsidRDefault="00E244B3" w:rsidP="00E244B3">
      <w:r>
        <w:t xml:space="preserve">The technological purpose of the processing aid is to </w:t>
      </w:r>
      <w:r w:rsidR="001761C0">
        <w:t>hydrolyse</w:t>
      </w:r>
      <w:r w:rsidR="001761C0" w:rsidRPr="00827735">
        <w:t xml:space="preserve"> the (1→4)-alpha-D-glucosidic linkages in starch polysaccharides to produce maltose (</w:t>
      </w:r>
      <w:r w:rsidR="001761C0">
        <w:t xml:space="preserve">composed of two </w:t>
      </w:r>
      <w:r w:rsidR="001761C0" w:rsidRPr="00827735">
        <w:t>glucose units) and maltotriose (</w:t>
      </w:r>
      <w:r w:rsidR="001761C0">
        <w:t xml:space="preserve">composed of three </w:t>
      </w:r>
      <w:r w:rsidR="001761C0" w:rsidRPr="00827735">
        <w:t>glucose units) as the main hydrolysis products</w:t>
      </w:r>
      <w:r w:rsidR="001761C0">
        <w:t xml:space="preserve">. </w:t>
      </w:r>
      <w:r w:rsidR="0001130C">
        <w:t xml:space="preserve">The applicant claims various </w:t>
      </w:r>
      <w:r w:rsidR="001761C0">
        <w:t>benefit</w:t>
      </w:r>
      <w:r w:rsidR="0001130C">
        <w:t>s</w:t>
      </w:r>
      <w:r w:rsidR="001761C0">
        <w:t xml:space="preserve"> of using this enzyme </w:t>
      </w:r>
      <w:r w:rsidR="0001130C">
        <w:t>includ</w:t>
      </w:r>
      <w:r w:rsidR="007006A8">
        <w:t>ing</w:t>
      </w:r>
      <w:r w:rsidR="0001130C">
        <w:t>:</w:t>
      </w:r>
    </w:p>
    <w:p w14:paraId="7193557D" w14:textId="77777777" w:rsidR="007006A8" w:rsidRDefault="007006A8" w:rsidP="00E244B3"/>
    <w:p w14:paraId="09E293E4" w14:textId="3FBDD590" w:rsidR="0001130C" w:rsidRDefault="0001130C" w:rsidP="007006A8">
      <w:pPr>
        <w:pStyle w:val="ListParagraph"/>
        <w:numPr>
          <w:ilvl w:val="0"/>
          <w:numId w:val="51"/>
        </w:numPr>
      </w:pPr>
      <w:r>
        <w:t xml:space="preserve">during baking, </w:t>
      </w:r>
      <w:r w:rsidR="001761C0" w:rsidRPr="00827735">
        <w:t xml:space="preserve">the </w:t>
      </w:r>
      <w:r>
        <w:t xml:space="preserve">enzyme produces </w:t>
      </w:r>
      <w:r w:rsidR="001761C0" w:rsidRPr="00827735">
        <w:t>selective hydrolysis of starch that helps prevent retrogradation of starch in baked products, thus improving their shelf life</w:t>
      </w:r>
      <w:r w:rsidR="007006A8">
        <w:t>,</w:t>
      </w:r>
      <w:r>
        <w:t xml:space="preserve"> and providing </w:t>
      </w:r>
      <w:r w:rsidR="001761C0">
        <w:t xml:space="preserve">positive effects on sensory qualities of baked products including </w:t>
      </w:r>
      <w:r w:rsidR="001761C0" w:rsidRPr="00DB1A5C">
        <w:t>crumb softness, resilience, loaf volume and texture</w:t>
      </w:r>
    </w:p>
    <w:p w14:paraId="34818DBB" w14:textId="70B6D225" w:rsidR="0001130C" w:rsidRDefault="0001130C" w:rsidP="007006A8">
      <w:pPr>
        <w:pStyle w:val="ListParagraph"/>
        <w:numPr>
          <w:ilvl w:val="0"/>
          <w:numId w:val="51"/>
        </w:numPr>
      </w:pPr>
      <w:r>
        <w:t>i</w:t>
      </w:r>
      <w:r w:rsidR="001761C0" w:rsidRPr="00827735">
        <w:t>n starch processing, the enzyme hydrolyses 1,4-oligosachharide links to yield the desired product, this being maltose/glucose syrup</w:t>
      </w:r>
    </w:p>
    <w:p w14:paraId="497008EA" w14:textId="25D1D5BC" w:rsidR="00D42366" w:rsidRDefault="0001130C" w:rsidP="007006A8">
      <w:pPr>
        <w:pStyle w:val="ListParagraph"/>
        <w:numPr>
          <w:ilvl w:val="0"/>
          <w:numId w:val="51"/>
        </w:numPr>
      </w:pPr>
      <w:r>
        <w:t>i</w:t>
      </w:r>
      <w:r w:rsidR="001761C0" w:rsidRPr="00827735">
        <w:t xml:space="preserve">n </w:t>
      </w:r>
      <w:r w:rsidR="001761C0">
        <w:t>b</w:t>
      </w:r>
      <w:r w:rsidR="001761C0" w:rsidRPr="00827735">
        <w:t>rewing, the enzyme hydrolyses the starch containing substrates to produce simple sugars that support yeast growth during fermentation, resulting in better yields of alcohol.</w:t>
      </w:r>
      <w:r w:rsidR="001761C0">
        <w:t xml:space="preserve"> </w:t>
      </w:r>
    </w:p>
    <w:p w14:paraId="5277328C" w14:textId="77777777" w:rsidR="00D42366" w:rsidRDefault="00D42366" w:rsidP="00E244B3"/>
    <w:p w14:paraId="05373810" w14:textId="17383040" w:rsidR="00E244B3" w:rsidRPr="00266342" w:rsidRDefault="001761C0" w:rsidP="00E244B3">
      <w:r w:rsidRPr="00827735">
        <w:t xml:space="preserve">The enzyme will be used as a </w:t>
      </w:r>
      <w:r>
        <w:t>processing aid where</w:t>
      </w:r>
      <w:r w:rsidR="00D42366">
        <w:t>by it</w:t>
      </w:r>
      <w:r>
        <w:t xml:space="preserve"> performs its primary technological function during food processing</w:t>
      </w:r>
      <w:r w:rsidR="00D42366">
        <w:t xml:space="preserve">. Use </w:t>
      </w:r>
      <w:r w:rsidR="00E244B3" w:rsidRPr="00DA7893">
        <w:t>level</w:t>
      </w:r>
      <w:r w:rsidR="00D42366">
        <w:t xml:space="preserve">s </w:t>
      </w:r>
      <w:r w:rsidR="00197662">
        <w:t>will</w:t>
      </w:r>
      <w:r w:rsidR="00D42366">
        <w:t xml:space="preserve"> be</w:t>
      </w:r>
      <w:r w:rsidR="00E244B3" w:rsidRPr="00DA7893">
        <w:t xml:space="preserve"> consistent with </w:t>
      </w:r>
      <w:r w:rsidR="005105A5">
        <w:t xml:space="preserve">Good </w:t>
      </w:r>
      <w:r w:rsidR="007006A8">
        <w:t>Manufacturing</w:t>
      </w:r>
      <w:r w:rsidR="005105A5">
        <w:t xml:space="preserve"> Practice (</w:t>
      </w:r>
      <w:r w:rsidR="00E244B3" w:rsidRPr="00DA7893">
        <w:t>GMP</w:t>
      </w:r>
      <w:r w:rsidR="005105A5">
        <w:t>)</w:t>
      </w:r>
      <w:r w:rsidR="00E244B3" w:rsidRPr="00DA7893">
        <w:t xml:space="preserve">, which limits the </w:t>
      </w:r>
      <w:r w:rsidR="0016654D">
        <w:t>amount of</w:t>
      </w:r>
      <w:r w:rsidR="00C54FA1">
        <w:t xml:space="preserve"> the enzyme</w:t>
      </w:r>
      <w:r w:rsidR="00E244B3" w:rsidRPr="00DA7893">
        <w:t xml:space="preserve"> </w:t>
      </w:r>
      <w:r w:rsidR="0016654D">
        <w:t xml:space="preserve">that is added </w:t>
      </w:r>
      <w:r w:rsidR="00E244B3" w:rsidRPr="00DA7893">
        <w:t>to food to the lowest possible level necessary to accomplish its desired</w:t>
      </w:r>
      <w:r w:rsidR="00C54FA1">
        <w:t xml:space="preserve"> </w:t>
      </w:r>
      <w:r w:rsidR="0016654D">
        <w:t>effect</w:t>
      </w:r>
      <w:r w:rsidR="00E244B3" w:rsidRPr="00DA7893">
        <w:t>.</w:t>
      </w:r>
    </w:p>
    <w:p w14:paraId="52B25BCE" w14:textId="5A64EC6D" w:rsidR="007A53BF" w:rsidRPr="007A53BF" w:rsidRDefault="007A53BF" w:rsidP="00CE59AA">
      <w:pPr>
        <w:pStyle w:val="Heading2"/>
      </w:pPr>
      <w:bookmarkStart w:id="21" w:name="_Toc300761892"/>
      <w:bookmarkStart w:id="22" w:name="_Toc300933421"/>
      <w:bookmarkStart w:id="23" w:name="_Toc370223467"/>
      <w:bookmarkStart w:id="24" w:name="_Toc94259235"/>
      <w:r w:rsidRPr="007A53BF">
        <w:t>1.3</w:t>
      </w:r>
      <w:r w:rsidRPr="007A53BF">
        <w:tab/>
        <w:t xml:space="preserve">The current </w:t>
      </w:r>
      <w:r w:rsidR="00E244B3">
        <w:t>s</w:t>
      </w:r>
      <w:r w:rsidRPr="007A53BF">
        <w:t>tandard</w:t>
      </w:r>
      <w:bookmarkEnd w:id="21"/>
      <w:bookmarkEnd w:id="22"/>
      <w:bookmarkEnd w:id="23"/>
      <w:bookmarkEnd w:id="24"/>
    </w:p>
    <w:p w14:paraId="4EA42BDB" w14:textId="274A0B1D" w:rsidR="00E244B3" w:rsidRPr="00E244B3" w:rsidRDefault="00E244B3" w:rsidP="00E244B3">
      <w:pPr>
        <w:rPr>
          <w:i/>
        </w:rPr>
      </w:pPr>
      <w:r w:rsidRPr="00E244B3">
        <w:t>Australian and New Zealand food laws require food for sale to comply with relevant requirements in the Code. The requirements in the Code relevant to this application are summarised below.</w:t>
      </w:r>
    </w:p>
    <w:p w14:paraId="0B33556A" w14:textId="34D230A6" w:rsidR="00E244B3" w:rsidRPr="00E244B3" w:rsidRDefault="00E244B3" w:rsidP="00E244B3">
      <w:pPr>
        <w:pStyle w:val="Heading3"/>
      </w:pPr>
      <w:bookmarkStart w:id="25" w:name="_Toc94259236"/>
      <w:r>
        <w:t>1.3.1</w:t>
      </w:r>
      <w:r>
        <w:tab/>
      </w:r>
      <w:r w:rsidRPr="00E244B3">
        <w:t>Permitted use</w:t>
      </w:r>
      <w:bookmarkEnd w:id="25"/>
    </w:p>
    <w:p w14:paraId="519012E3" w14:textId="77777777" w:rsidR="00E244B3" w:rsidRPr="00E244B3" w:rsidRDefault="00E244B3" w:rsidP="00E244B3">
      <w:r w:rsidRPr="00E244B3">
        <w:t>Enzymes used to process and manufacture food are considered processing aids. Although they may be present in the final food, they no longer provide a technological purpose in the final food.</w:t>
      </w:r>
    </w:p>
    <w:p w14:paraId="1F316D67" w14:textId="77777777" w:rsidR="00E244B3" w:rsidRPr="00E244B3" w:rsidRDefault="00E244B3" w:rsidP="00E244B3"/>
    <w:p w14:paraId="463EC137" w14:textId="77777777" w:rsidR="00E244B3" w:rsidRPr="00E244B3" w:rsidRDefault="00E244B3" w:rsidP="00E244B3">
      <w:r w:rsidRPr="00E244B3">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it is used to perform a </w:t>
      </w:r>
      <w:r w:rsidRPr="00E244B3">
        <w:lastRenderedPageBreak/>
        <w:t>technological purpose during the course of processing; it does not perform a technological purpose in the food for sale; and it is a substance listed in Schedule 18 or identified in section S16—2 as an additive permitted at GMP.</w:t>
      </w:r>
    </w:p>
    <w:p w14:paraId="18106A99" w14:textId="2BDE42EE" w:rsidR="0019522A" w:rsidRDefault="0019522A">
      <w:pPr>
        <w:widowControl/>
        <w:rPr>
          <w:rFonts w:cs="Arial"/>
          <w:lang w:bidi="ar-SA"/>
        </w:rPr>
      </w:pPr>
    </w:p>
    <w:p w14:paraId="0C3082EA" w14:textId="51F095A8" w:rsidR="00E244B3" w:rsidRPr="00E244B3" w:rsidRDefault="00E244B3" w:rsidP="00E244B3">
      <w:pPr>
        <w:widowControl/>
        <w:rPr>
          <w:rFonts w:cs="Arial"/>
          <w:lang w:bidi="ar-SA"/>
        </w:rPr>
      </w:pPr>
      <w:r w:rsidRPr="00E244B3">
        <w:rPr>
          <w:rFonts w:cs="Arial"/>
          <w:lang w:bidi="ar-SA"/>
        </w:rPr>
        <w:t>Standard 1.3.3 and Schedule 18</w:t>
      </w:r>
      <w:r w:rsidR="00D42366">
        <w:rPr>
          <w:rFonts w:cs="Arial"/>
          <w:lang w:bidi="ar-SA"/>
        </w:rPr>
        <w:t xml:space="preserve"> of the Code</w:t>
      </w:r>
      <w:r w:rsidRPr="00E244B3">
        <w:rPr>
          <w:rFonts w:cs="Arial"/>
          <w:lang w:bidi="ar-SA"/>
        </w:rPr>
        <w:t xml:space="preserve"> list the permitted processing aids. Enzymes of microbial origin permitted to be used as processing aids are listed in the table to subsection S18—4(5) or in the table to subsection S18—9(3)</w:t>
      </w:r>
      <w:r w:rsidR="00162923">
        <w:rPr>
          <w:rFonts w:cs="Arial"/>
          <w:lang w:bidi="ar-SA"/>
        </w:rPr>
        <w:t xml:space="preserve"> of Schedule 18</w:t>
      </w:r>
      <w:r w:rsidRPr="00E244B3">
        <w:rPr>
          <w:rFonts w:cs="Arial"/>
          <w:lang w:bidi="ar-SA"/>
        </w:rPr>
        <w:t xml:space="preserve">, depending on whether a technological purpose has been specified. Enzymes of microbial origin listed in the table to subsection S18—4(5) are permitted for use as a processing aid to perform </w:t>
      </w:r>
      <w:r w:rsidRPr="00AF0B15">
        <w:rPr>
          <w:rFonts w:cs="Arial"/>
          <w:i/>
          <w:lang w:bidi="ar-SA"/>
        </w:rPr>
        <w:t>any</w:t>
      </w:r>
      <w:r w:rsidRPr="00E244B3">
        <w:rPr>
          <w:rFonts w:cs="Arial"/>
          <w:lang w:bidi="ar-SA"/>
        </w:rPr>
        <w:t xml:space="preserve"> technological purpose if the enzyme is derived from the corresponding source specified in the relevant table. The table to subsection S18—9(3) lists those substances, including enzymes derived from particular sources, that are permitted to be used as processing aids for </w:t>
      </w:r>
      <w:r w:rsidRPr="00AF0B15">
        <w:rPr>
          <w:rFonts w:cs="Arial"/>
          <w:i/>
          <w:lang w:bidi="ar-SA"/>
        </w:rPr>
        <w:t>specific</w:t>
      </w:r>
      <w:r w:rsidRPr="00E244B3">
        <w:rPr>
          <w:rFonts w:cs="Arial"/>
          <w:lang w:bidi="ar-SA"/>
        </w:rPr>
        <w:t xml:space="preserve"> technological purposes in relation to:</w:t>
      </w:r>
    </w:p>
    <w:p w14:paraId="3C1B0D78" w14:textId="77777777" w:rsidR="00E244B3" w:rsidRPr="00E244B3" w:rsidRDefault="00E244B3" w:rsidP="00E244B3">
      <w:pPr>
        <w:rPr>
          <w:lang w:bidi="ar-SA"/>
        </w:rPr>
      </w:pPr>
    </w:p>
    <w:p w14:paraId="74E092DA" w14:textId="77777777" w:rsidR="00E244B3" w:rsidRPr="00E244B3" w:rsidRDefault="00E244B3" w:rsidP="00E244B3">
      <w:pPr>
        <w:pStyle w:val="FSBullet1"/>
      </w:pPr>
      <w:r w:rsidRPr="00E244B3">
        <w:t>if a food is specified—that food; or</w:t>
      </w:r>
    </w:p>
    <w:p w14:paraId="666EA25D" w14:textId="77777777" w:rsidR="00E244B3" w:rsidRPr="00E244B3" w:rsidRDefault="00E244B3" w:rsidP="00E244B3">
      <w:pPr>
        <w:pStyle w:val="FSBullet1"/>
      </w:pPr>
      <w:r w:rsidRPr="00E244B3">
        <w:t xml:space="preserve">if no food is specified—any food. </w:t>
      </w:r>
    </w:p>
    <w:p w14:paraId="3D57BCA7" w14:textId="77777777" w:rsidR="00E244B3" w:rsidRPr="00E244B3" w:rsidRDefault="00E244B3" w:rsidP="00E244B3">
      <w:pPr>
        <w:rPr>
          <w:lang w:bidi="ar-SA"/>
        </w:rPr>
      </w:pPr>
    </w:p>
    <w:p w14:paraId="69ED179A" w14:textId="77777777" w:rsidR="00E244B3" w:rsidRPr="00E244B3" w:rsidRDefault="00E244B3" w:rsidP="00E244B3">
      <w:pPr>
        <w:widowControl/>
        <w:rPr>
          <w:rFonts w:cs="Arial"/>
          <w:lang w:bidi="ar-SA"/>
        </w:rPr>
      </w:pPr>
      <w:r w:rsidRPr="00E244B3">
        <w:rPr>
          <w:rFonts w:cs="Arial"/>
          <w:lang w:bidi="ar-SA"/>
        </w:rPr>
        <w:t xml:space="preserve">Additionally, paragraph 1.3.3—11(c) specifies that the substance may only be used as a processing aid if it is not present in the food at greater than the maximum permitted level for that substance indicated in the table to section S18—9. </w:t>
      </w:r>
      <w:r w:rsidRPr="00E244B3">
        <w:rPr>
          <w:rFonts w:cs="Arial"/>
          <w:lang w:bidi="ar-SA"/>
        </w:rPr>
        <w:br/>
      </w:r>
    </w:p>
    <w:p w14:paraId="47AF4CFB" w14:textId="77777777" w:rsidR="00E244B3" w:rsidRPr="00E244B3" w:rsidRDefault="00E244B3" w:rsidP="00E244B3">
      <w:r w:rsidRPr="00E244B3">
        <w:t>Paragraph 1.1.1—10(6)(g) requires that the presence of a food produced using gene technology as an ingredient or component in a food for sale must be expressly permitted by the Code. Paragraph 1.5.2—3(b) provides that permission in the Code for use as a processing aid also constitutes the permission required by paragraph 1.1.1—10(6)(g).</w:t>
      </w:r>
    </w:p>
    <w:p w14:paraId="2B291173" w14:textId="77777777" w:rsidR="00E244B3" w:rsidRPr="00E244B3" w:rsidRDefault="00E244B3" w:rsidP="00E244B3"/>
    <w:p w14:paraId="4FD33AE1" w14:textId="484C6137" w:rsidR="00E244B3" w:rsidRPr="00E244B3" w:rsidRDefault="00E244B3" w:rsidP="00E244B3">
      <w:r w:rsidRPr="00E244B3">
        <w:t xml:space="preserve">There </w:t>
      </w:r>
      <w:r w:rsidR="004C56A0">
        <w:t>is</w:t>
      </w:r>
      <w:r w:rsidRPr="00E244B3">
        <w:t xml:space="preserve"> currently </w:t>
      </w:r>
      <w:r w:rsidR="004C56A0">
        <w:t xml:space="preserve">a permission </w:t>
      </w:r>
      <w:r w:rsidRPr="00E244B3">
        <w:t xml:space="preserve">for </w:t>
      </w:r>
      <w:r w:rsidR="004C56A0">
        <w:t xml:space="preserve">maltogenic </w:t>
      </w:r>
      <w:r w:rsidR="00D42366">
        <w:t xml:space="preserve">alpha </w:t>
      </w:r>
      <w:r w:rsidR="00D42366" w:rsidRPr="00827735">
        <w:t>amylase (EC 3.2.1.133)</w:t>
      </w:r>
      <w:r w:rsidR="00CA6621">
        <w:t xml:space="preserve"> derived from a different source</w:t>
      </w:r>
      <w:r w:rsidR="004C56A0">
        <w:t xml:space="preserve"> </w:t>
      </w:r>
      <w:r w:rsidR="004C0F4D">
        <w:t>in</w:t>
      </w:r>
      <w:r w:rsidRPr="00E244B3">
        <w:t xml:space="preserve"> the table to subsection S18—4(5), to be used in the manufacture of </w:t>
      </w:r>
      <w:r w:rsidR="004C0F4D">
        <w:t xml:space="preserve">any </w:t>
      </w:r>
      <w:r w:rsidRPr="00E244B3">
        <w:t>foods</w:t>
      </w:r>
      <w:r w:rsidR="004C56A0">
        <w:t xml:space="preserve">. There is also a permission for </w:t>
      </w:r>
      <w:r w:rsidR="004C0F4D">
        <w:t xml:space="preserve">a </w:t>
      </w:r>
      <w:r w:rsidR="004C56A0">
        <w:t xml:space="preserve">maltogenic alpha </w:t>
      </w:r>
      <w:r w:rsidR="004C0F4D">
        <w:t xml:space="preserve">amylase </w:t>
      </w:r>
      <w:r w:rsidR="00CA6621">
        <w:t xml:space="preserve">derived from a different </w:t>
      </w:r>
      <w:r w:rsidR="00A801AD">
        <w:t xml:space="preserve">microbial </w:t>
      </w:r>
      <w:r w:rsidR="00CA6621">
        <w:t>source</w:t>
      </w:r>
      <w:r w:rsidR="00CA6621" w:rsidRPr="00E244B3" w:rsidDel="00CA6621">
        <w:t xml:space="preserve"> </w:t>
      </w:r>
      <w:r w:rsidRPr="00E244B3">
        <w:t>within the table to subsection S18—9(3)</w:t>
      </w:r>
      <w:r w:rsidR="004C56A0">
        <w:t>, f</w:t>
      </w:r>
      <w:r w:rsidR="004C56A0" w:rsidRPr="004C56A0">
        <w:t>or use in the ma</w:t>
      </w:r>
      <w:r w:rsidR="004C56A0">
        <w:t>n</w:t>
      </w:r>
      <w:r w:rsidR="004C56A0" w:rsidRPr="004C56A0">
        <w:t>ufacture of bakery products</w:t>
      </w:r>
      <w:r w:rsidRPr="00E244B3">
        <w:t xml:space="preserve">. However, </w:t>
      </w:r>
      <w:r w:rsidR="00BE3CBF">
        <w:t xml:space="preserve">maltogenic alpha </w:t>
      </w:r>
      <w:r w:rsidR="00BE3CBF" w:rsidRPr="00827735">
        <w:t xml:space="preserve">amylase </w:t>
      </w:r>
      <w:r w:rsidRPr="00E244B3">
        <w:t>from the particular microbial source requested in this application</w:t>
      </w:r>
      <w:r w:rsidR="00BE3CBF">
        <w:t xml:space="preserve"> </w:t>
      </w:r>
      <w:r w:rsidRPr="00E244B3">
        <w:t>is not currently permitted.</w:t>
      </w:r>
    </w:p>
    <w:p w14:paraId="7586B675" w14:textId="163328BB" w:rsidR="00E244B3" w:rsidRPr="00E244B3" w:rsidRDefault="00E244B3" w:rsidP="00E244B3">
      <w:pPr>
        <w:pStyle w:val="Heading3"/>
      </w:pPr>
      <w:bookmarkStart w:id="26" w:name="_Toc94259237"/>
      <w:r>
        <w:t>1.3.2</w:t>
      </w:r>
      <w:r>
        <w:tab/>
      </w:r>
      <w:r w:rsidRPr="00E244B3">
        <w:t>Identity and purity requirements</w:t>
      </w:r>
      <w:bookmarkEnd w:id="26"/>
    </w:p>
    <w:p w14:paraId="000B7CAE" w14:textId="74CA7B75" w:rsidR="00E244B3" w:rsidRPr="00E244B3" w:rsidRDefault="00E244B3" w:rsidP="00E244B3">
      <w:r w:rsidRPr="00E244B3">
        <w:t>Paragraph 1.1.1—15(1)(b) requires substances used as processing aids in food to comply with any relevant identity and purity specifications listed in Schedule 3</w:t>
      </w:r>
      <w:r w:rsidR="00BE3CBF">
        <w:t xml:space="preserve"> of the Code</w:t>
      </w:r>
      <w:r w:rsidRPr="00E244B3">
        <w:t xml:space="preserve">. </w:t>
      </w:r>
    </w:p>
    <w:p w14:paraId="53BAC054" w14:textId="77777777" w:rsidR="00E244B3" w:rsidRPr="00E244B3" w:rsidRDefault="00E244B3" w:rsidP="00E244B3"/>
    <w:p w14:paraId="18FC9F7D" w14:textId="3BDD70F1" w:rsidR="00E244B3" w:rsidRPr="00E244B3" w:rsidRDefault="00E244B3" w:rsidP="00E244B3">
      <w:r w:rsidRPr="00E244B3">
        <w:rPr>
          <w:szCs w:val="22"/>
        </w:rPr>
        <w:t xml:space="preserve">Subsection S3—2(1) of Schedule 3 incorporates by reference the specifications </w:t>
      </w:r>
      <w:r w:rsidRPr="00E244B3">
        <w:rPr>
          <w:rFonts w:eastAsia="Calibri" w:cs="Arial"/>
          <w:bCs/>
          <w:szCs w:val="22"/>
          <w:lang w:val="en-AU" w:bidi="ar-SA"/>
        </w:rPr>
        <w:t xml:space="preserve">listed in </w:t>
      </w:r>
      <w:r w:rsidRPr="00E244B3">
        <w:rPr>
          <w:szCs w:val="22"/>
        </w:rPr>
        <w:t>the Joint FAO/WHO Expert Committee on Food Additives (JECFA) Combined Compendium of Food Additive Specifications (</w:t>
      </w:r>
      <w:r w:rsidR="00793CBE">
        <w:rPr>
          <w:rFonts w:cs="Arial"/>
          <w:szCs w:val="22"/>
        </w:rPr>
        <w:t>FAO JECFA Monographs 2</w:t>
      </w:r>
      <w:r w:rsidR="006B6B73">
        <w:rPr>
          <w:rFonts w:cs="Arial"/>
          <w:szCs w:val="22"/>
        </w:rPr>
        <w:t>3</w:t>
      </w:r>
      <w:r w:rsidR="00793CBE">
        <w:rPr>
          <w:rFonts w:cs="Arial"/>
          <w:szCs w:val="22"/>
        </w:rPr>
        <w:t xml:space="preserve">, </w:t>
      </w:r>
      <w:r w:rsidR="00793CBE" w:rsidRPr="00E244B3">
        <w:rPr>
          <w:rFonts w:cs="Arial"/>
          <w:szCs w:val="22"/>
        </w:rPr>
        <w:t>201</w:t>
      </w:r>
      <w:r w:rsidR="006B6B73">
        <w:rPr>
          <w:rFonts w:cs="Arial"/>
          <w:szCs w:val="22"/>
        </w:rPr>
        <w:t>9</w:t>
      </w:r>
      <w:r w:rsidR="00793CBE">
        <w:rPr>
          <w:rFonts w:cs="Arial"/>
          <w:szCs w:val="22"/>
        </w:rPr>
        <w:t>)</w:t>
      </w:r>
      <w:r w:rsidRPr="00E244B3">
        <w:rPr>
          <w:rFonts w:cs="Arial"/>
          <w:szCs w:val="22"/>
        </w:rPr>
        <w:t xml:space="preserve"> </w:t>
      </w:r>
      <w:r w:rsidRPr="00E244B3">
        <w:rPr>
          <w:szCs w:val="22"/>
        </w:rPr>
        <w:t xml:space="preserve">and the United States Pharmacopeial Convention Food </w:t>
      </w:r>
      <w:r w:rsidR="00BE3CBF">
        <w:rPr>
          <w:szCs w:val="22"/>
        </w:rPr>
        <w:t>C</w:t>
      </w:r>
      <w:r w:rsidRPr="00E244B3">
        <w:rPr>
          <w:szCs w:val="22"/>
        </w:rPr>
        <w:t xml:space="preserve">hemicals </w:t>
      </w:r>
      <w:r w:rsidR="00BE3CBF">
        <w:rPr>
          <w:szCs w:val="22"/>
        </w:rPr>
        <w:t>C</w:t>
      </w:r>
      <w:r w:rsidRPr="00E244B3">
        <w:rPr>
          <w:szCs w:val="22"/>
        </w:rPr>
        <w:t>odex (1</w:t>
      </w:r>
      <w:r w:rsidR="00BE3CBF">
        <w:rPr>
          <w:szCs w:val="22"/>
        </w:rPr>
        <w:t>2</w:t>
      </w:r>
      <w:r w:rsidRPr="00E244B3">
        <w:rPr>
          <w:szCs w:val="22"/>
          <w:vertAlign w:val="superscript"/>
        </w:rPr>
        <w:t>th</w:t>
      </w:r>
      <w:r w:rsidRPr="00E244B3">
        <w:rPr>
          <w:szCs w:val="22"/>
        </w:rPr>
        <w:t xml:space="preserve"> edition</w:t>
      </w:r>
      <w:r w:rsidR="00BE3CBF">
        <w:rPr>
          <w:szCs w:val="22"/>
        </w:rPr>
        <w:t xml:space="preserve">, </w:t>
      </w:r>
      <w:r w:rsidR="00793CBE">
        <w:rPr>
          <w:szCs w:val="22"/>
        </w:rPr>
        <w:t>2020</w:t>
      </w:r>
      <w:r w:rsidR="00793CBE" w:rsidRPr="00793CBE">
        <w:rPr>
          <w:szCs w:val="22"/>
        </w:rPr>
        <w:t>). Certain earlier publications from these primary sources include the relevant specifications for enzyme preparations used in food processing (JECFA (2006) and FCC (2008), respectively)</w:t>
      </w:r>
      <w:r w:rsidRPr="00E244B3">
        <w:rPr>
          <w:szCs w:val="22"/>
        </w:rPr>
        <w:t xml:space="preserve">. </w:t>
      </w:r>
    </w:p>
    <w:p w14:paraId="2E7F3FD3" w14:textId="519AFA27" w:rsidR="00E244B3" w:rsidRPr="00E244B3" w:rsidRDefault="00E244B3" w:rsidP="00E244B3">
      <w:pPr>
        <w:pStyle w:val="Heading3"/>
      </w:pPr>
      <w:bookmarkStart w:id="27" w:name="_Toc94259238"/>
      <w:r>
        <w:t>1.3.3</w:t>
      </w:r>
      <w:r>
        <w:tab/>
      </w:r>
      <w:r w:rsidRPr="00E244B3">
        <w:t>Labelling requirements</w:t>
      </w:r>
      <w:bookmarkEnd w:id="27"/>
    </w:p>
    <w:p w14:paraId="060D3EC6" w14:textId="0756D416" w:rsidR="00E244B3" w:rsidRPr="00E244B3" w:rsidRDefault="00E244B3" w:rsidP="00E244B3">
      <w:pPr>
        <w:rPr>
          <w:lang w:eastAsia="en-AU" w:bidi="ar-SA"/>
        </w:rPr>
      </w:pPr>
      <w:r w:rsidRPr="00E244B3">
        <w:rPr>
          <w:lang w:eastAsia="en-AU" w:bidi="ar-SA"/>
        </w:rPr>
        <w:t xml:space="preserve">Paragraph 1.1.1—10(8) </w:t>
      </w:r>
      <w:r w:rsidR="00753981">
        <w:rPr>
          <w:lang w:eastAsia="en-AU" w:bidi="ar-SA"/>
        </w:rPr>
        <w:t xml:space="preserve">of the Code </w:t>
      </w:r>
      <w:r w:rsidRPr="00E244B3">
        <w:rPr>
          <w:lang w:eastAsia="en-AU" w:bidi="ar-SA"/>
        </w:rPr>
        <w:t xml:space="preserve">provides that a food for sale must comply with all relevant labelling requirements imposed by the Code for that food. </w:t>
      </w:r>
    </w:p>
    <w:p w14:paraId="452DD2C0" w14:textId="77777777" w:rsidR="00E244B3" w:rsidRPr="00E244B3" w:rsidRDefault="00E244B3" w:rsidP="00E244B3">
      <w:pPr>
        <w:rPr>
          <w:lang w:eastAsia="en-AU" w:bidi="ar-SA"/>
        </w:rPr>
      </w:pPr>
    </w:p>
    <w:p w14:paraId="09FAD8A9" w14:textId="33747A41" w:rsidR="00E244B3" w:rsidRPr="00E244B3" w:rsidRDefault="00E244B3" w:rsidP="00E244B3">
      <w:r w:rsidRPr="00E244B3">
        <w:t>Subsection 1.2.3—4(1) requires certain food</w:t>
      </w:r>
      <w:r w:rsidR="0030267F">
        <w:t>s</w:t>
      </w:r>
      <w:r w:rsidRPr="00E244B3">
        <w:t xml:space="preserve"> to be declared when present in a food for sale. Paragraph 1.2.3—4(5)(c) states the food may be present as a substance used as a processing aid, or an ingredient or component of such a substance.</w:t>
      </w:r>
    </w:p>
    <w:p w14:paraId="775674C0" w14:textId="77777777" w:rsidR="00E244B3" w:rsidRPr="00E244B3" w:rsidRDefault="00E244B3" w:rsidP="00E244B3"/>
    <w:p w14:paraId="4AC9F424" w14:textId="77777777" w:rsidR="00E244B3" w:rsidRPr="00E244B3" w:rsidRDefault="00E244B3" w:rsidP="00E244B3">
      <w:r w:rsidRPr="00E244B3">
        <w:t xml:space="preserve">Paragraphs 1.2.4—3(2)(d) and (e) exempt processing aids from the requirement to be </w:t>
      </w:r>
      <w:r w:rsidRPr="00E244B3">
        <w:lastRenderedPageBreak/>
        <w:t xml:space="preserve">declared in the statement of ingredients, unless other requirements apply. </w:t>
      </w:r>
    </w:p>
    <w:p w14:paraId="7DD272D4" w14:textId="60C4DD8B" w:rsidR="00E244B3" w:rsidRPr="00E244B3" w:rsidRDefault="00E244B3" w:rsidP="00E244B3">
      <w:pPr>
        <w:widowControl/>
      </w:pPr>
    </w:p>
    <w:p w14:paraId="2339C12E" w14:textId="176B4480" w:rsidR="00F200C3" w:rsidRDefault="00E244B3" w:rsidP="00E244B3">
      <w:r w:rsidRPr="00E244B3">
        <w:t>Section 1.5.2—4 requires processing aids that are, or have as ingredients, foods produced using gene technology to be labelled ‘genetically modified’, where novel DNA and/or novel protein from the processing aid remains present in the final food. The requirement applies to foods for sale that consist of</w:t>
      </w:r>
      <w:r w:rsidR="004C0F4D">
        <w:t>,</w:t>
      </w:r>
      <w:r w:rsidRPr="00E244B3">
        <w:t xml:space="preserve"> or have as an ingredient, food that is a </w:t>
      </w:r>
      <w:r w:rsidRPr="00E244B3">
        <w:rPr>
          <w:i/>
        </w:rPr>
        <w:t>genetically modified food</w:t>
      </w:r>
      <w:r w:rsidRPr="00E244B3">
        <w:rPr>
          <w:vertAlign w:val="superscript"/>
        </w:rPr>
        <w:footnoteReference w:id="6"/>
      </w:r>
      <w:r w:rsidRPr="00E244B3">
        <w:rPr>
          <w:i/>
        </w:rPr>
        <w:t xml:space="preserve"> </w:t>
      </w:r>
      <w:r w:rsidRPr="00E244B3">
        <w:t>(GM food</w:t>
      </w:r>
      <w:r w:rsidR="0008643F">
        <w:t>)</w:t>
      </w:r>
      <w:r w:rsidRPr="00E244B3">
        <w:t>. The requirements imposed by section 1.5.2—4 generally apply only to foods for retail sale and to foods sold to a caterer under subsections 1.2.1—8(1) and 1.2.1—9(3), and section 1.2.1—15</w:t>
      </w:r>
      <w:r w:rsidR="004C0F4D">
        <w:t>,</w:t>
      </w:r>
      <w:r w:rsidRPr="00E244B3">
        <w:t xml:space="preserve"> respectively.</w:t>
      </w:r>
    </w:p>
    <w:p w14:paraId="4CC4A0BC" w14:textId="175562BF" w:rsidR="00114F82" w:rsidRPr="00F949D7" w:rsidRDefault="00114F82" w:rsidP="00D7256E">
      <w:pPr>
        <w:pStyle w:val="Heading2"/>
      </w:pPr>
      <w:bookmarkStart w:id="28" w:name="_Toc526345341"/>
      <w:bookmarkStart w:id="29" w:name="_Toc9433808"/>
      <w:bookmarkStart w:id="30" w:name="_Toc28004028"/>
      <w:bookmarkStart w:id="31" w:name="_Toc87259487"/>
      <w:bookmarkStart w:id="32" w:name="_Toc94259239"/>
      <w:r w:rsidRPr="00F949D7">
        <w:t>1.4</w:t>
      </w:r>
      <w:r w:rsidRPr="00F949D7">
        <w:tab/>
        <w:t>International standards</w:t>
      </w:r>
      <w:bookmarkEnd w:id="28"/>
      <w:bookmarkEnd w:id="29"/>
      <w:bookmarkEnd w:id="30"/>
      <w:bookmarkEnd w:id="31"/>
      <w:bookmarkEnd w:id="32"/>
    </w:p>
    <w:p w14:paraId="2E572DC8" w14:textId="52395BD0" w:rsidR="00114F82" w:rsidRDefault="00114F82" w:rsidP="00114F82">
      <w:pPr>
        <w:tabs>
          <w:tab w:val="left" w:pos="993"/>
        </w:tabs>
        <w:rPr>
          <w:rFonts w:cs="Arial"/>
          <w:b/>
          <w:bCs/>
          <w:sz w:val="28"/>
          <w:szCs w:val="22"/>
          <w:u w:color="FFFF00"/>
          <w:lang w:bidi="ar-SA"/>
        </w:rPr>
      </w:pPr>
      <w:r w:rsidRPr="00B841E3">
        <w:t xml:space="preserve">The Codex Alimentarius does not establish </w:t>
      </w:r>
      <w:r>
        <w:t>s</w:t>
      </w:r>
      <w:r w:rsidRPr="00B841E3">
        <w:t>tandards for processing aids or for enzymes. Individual countries regulate the use of enzymes differently to the Code. However, there are internationally recognised specifications for enzymes</w:t>
      </w:r>
      <w:r>
        <w:t xml:space="preserve"> established by JECFA and Food Chemicals Codex, as outlined</w:t>
      </w:r>
      <w:r w:rsidR="00F949D7">
        <w:t xml:space="preserve"> in Section 1.3.2</w:t>
      </w:r>
      <w:r>
        <w:t xml:space="preserve"> above.</w:t>
      </w:r>
      <w:r>
        <w:rPr>
          <w:u w:color="FFFF00"/>
        </w:rPr>
        <w:t xml:space="preserve"> </w:t>
      </w:r>
    </w:p>
    <w:p w14:paraId="224876C8" w14:textId="77B33750" w:rsidR="00E244B3" w:rsidRDefault="00E244B3" w:rsidP="00E244B3">
      <w:pPr>
        <w:pStyle w:val="Heading2"/>
      </w:pPr>
      <w:bookmarkStart w:id="33" w:name="_Toc68767772"/>
      <w:bookmarkStart w:id="34" w:name="_Toc94259240"/>
      <w:r>
        <w:t>1.</w:t>
      </w:r>
      <w:r w:rsidR="00114F82">
        <w:t>5</w:t>
      </w:r>
      <w:r>
        <w:tab/>
        <w:t>Overseas approvals</w:t>
      </w:r>
      <w:bookmarkEnd w:id="33"/>
      <w:bookmarkEnd w:id="34"/>
    </w:p>
    <w:p w14:paraId="4B89F3A7" w14:textId="0B3C59F3" w:rsidR="00E244B3" w:rsidRDefault="00660508" w:rsidP="001F1921">
      <w:hyperlink r:id="rId19" w:anchor=":~:text=This%20Regulation%20lays%20down%20rules,the%20protection%20of%20the%20environment." w:history="1">
        <w:r w:rsidR="00E244B3" w:rsidRPr="0058220B">
          <w:rPr>
            <w:rStyle w:val="Hyperlink"/>
            <w:lang w:bidi="ar-SA"/>
          </w:rPr>
          <w:t>Regulation (EC) No 1332/2008</w:t>
        </w:r>
      </w:hyperlink>
      <w:r w:rsidR="00E244B3" w:rsidRPr="00C81703">
        <w:rPr>
          <w:lang w:bidi="ar-SA"/>
        </w:rPr>
        <w:t xml:space="preserve"> (the Regulation) harmonises the rules for food enzymes in the European Union (EU). Previous to the Regulation, food enzymes used as processing aids were not regulated at </w:t>
      </w:r>
      <w:r w:rsidR="004B3B70">
        <w:rPr>
          <w:lang w:bidi="ar-SA"/>
        </w:rPr>
        <w:t xml:space="preserve">the </w:t>
      </w:r>
      <w:r w:rsidR="00E244B3" w:rsidRPr="00C81703">
        <w:rPr>
          <w:lang w:bidi="ar-SA"/>
        </w:rPr>
        <w:t>EU level. According to the Regulation, all food enzymes currently on the EU market, as well as new food enzymes, are subject to a safety evaluation by the European Food Safety Authority (EFSA)</w:t>
      </w:r>
      <w:r w:rsidR="0058220B">
        <w:rPr>
          <w:lang w:bidi="ar-SA"/>
        </w:rPr>
        <w:t>. Where appropriate, they are</w:t>
      </w:r>
      <w:r w:rsidR="00E244B3" w:rsidRPr="00C81703">
        <w:rPr>
          <w:lang w:bidi="ar-SA"/>
        </w:rPr>
        <w:t xml:space="preserve"> approved by the European Commission by means of an EU list. Currently, there is no EU list of authorised food enzymes. Until th</w:t>
      </w:r>
      <w:r w:rsidR="001F1921">
        <w:rPr>
          <w:lang w:bidi="ar-SA"/>
        </w:rPr>
        <w:t>e establishment of such a list</w:t>
      </w:r>
      <w:r w:rsidR="00E244B3" w:rsidRPr="00C81703">
        <w:rPr>
          <w:lang w:bidi="ar-SA"/>
        </w:rPr>
        <w:t>, EU Member States’ legislation applies.</w:t>
      </w:r>
      <w:r w:rsidR="00E244B3" w:rsidRPr="00C81703">
        <w:t xml:space="preserve"> </w:t>
      </w:r>
    </w:p>
    <w:p w14:paraId="25538856" w14:textId="18CF1496" w:rsidR="001F1921" w:rsidRDefault="001F1921" w:rsidP="001F1921"/>
    <w:p w14:paraId="434CAA0D" w14:textId="6DC3835B" w:rsidR="001F1921" w:rsidRPr="00267F59" w:rsidRDefault="001F1921" w:rsidP="001F1921">
      <w:pPr>
        <w:rPr>
          <w:lang w:eastAsia="en-AU" w:bidi="ar-SA"/>
        </w:rPr>
      </w:pPr>
      <w:r>
        <w:rPr>
          <w:lang w:eastAsia="en-AU" w:bidi="ar-SA"/>
        </w:rPr>
        <w:t>Notwithstanding the above, the applicant provided a</w:t>
      </w:r>
      <w:r w:rsidRPr="00267F59">
        <w:rPr>
          <w:lang w:eastAsia="en-AU" w:bidi="ar-SA"/>
        </w:rPr>
        <w:t xml:space="preserve">n EFSA safety evaluation on maltogenic alpha amylase produced using </w:t>
      </w:r>
      <w:r w:rsidRPr="00267F59">
        <w:rPr>
          <w:i/>
          <w:lang w:eastAsia="en-AU" w:bidi="ar-SA"/>
        </w:rPr>
        <w:t xml:space="preserve">E. coli </w:t>
      </w:r>
      <w:r w:rsidRPr="00267F59">
        <w:rPr>
          <w:lang w:eastAsia="en-AU" w:bidi="ar-SA"/>
        </w:rPr>
        <w:t>BLASC. EFSA concluded that, under the intended conditions of use, the evaluated food enzyme does not raise safety concerns and that the allergenic risk was likely to be low.</w:t>
      </w:r>
    </w:p>
    <w:p w14:paraId="75E79CA8" w14:textId="44735BB1" w:rsidR="007A53BF" w:rsidRPr="00E244B3" w:rsidRDefault="007A53BF" w:rsidP="00CE59AA">
      <w:pPr>
        <w:pStyle w:val="Heading2"/>
        <w:rPr>
          <w:u w:color="FFFF00"/>
        </w:rPr>
      </w:pPr>
      <w:bookmarkStart w:id="35" w:name="_Toc286391007"/>
      <w:bookmarkStart w:id="36" w:name="_Toc94259241"/>
      <w:bookmarkStart w:id="37" w:name="_Toc300933423"/>
      <w:bookmarkStart w:id="38" w:name="_Toc370223468"/>
      <w:bookmarkStart w:id="39" w:name="_Toc175381432"/>
      <w:r w:rsidRPr="007A53BF">
        <w:rPr>
          <w:u w:color="FFFF00"/>
        </w:rPr>
        <w:t>1.</w:t>
      </w:r>
      <w:r w:rsidR="00114F82">
        <w:rPr>
          <w:u w:color="FFFF00"/>
        </w:rPr>
        <w:t>6</w:t>
      </w:r>
      <w:r w:rsidRPr="007A53BF">
        <w:rPr>
          <w:u w:color="FFFF00"/>
        </w:rPr>
        <w:tab/>
        <w:t xml:space="preserve">Reasons </w:t>
      </w:r>
      <w:r w:rsidRPr="00E244B3">
        <w:rPr>
          <w:u w:color="FFFF00"/>
        </w:rPr>
        <w:t>for accepting Application</w:t>
      </w:r>
      <w:bookmarkEnd w:id="35"/>
      <w:bookmarkEnd w:id="36"/>
      <w:r w:rsidRPr="00E244B3">
        <w:rPr>
          <w:u w:color="FFFF00"/>
        </w:rPr>
        <w:t xml:space="preserve"> </w:t>
      </w:r>
      <w:bookmarkEnd w:id="37"/>
      <w:bookmarkEnd w:id="38"/>
    </w:p>
    <w:bookmarkEnd w:id="39"/>
    <w:p w14:paraId="5171D4E3" w14:textId="498AAE96" w:rsidR="007A53BF" w:rsidRPr="00E244B3" w:rsidRDefault="007A53BF" w:rsidP="007A53BF">
      <w:r w:rsidRPr="00E244B3">
        <w:t xml:space="preserve">The </w:t>
      </w:r>
      <w:r w:rsidR="001F1921">
        <w:t>a</w:t>
      </w:r>
      <w:r w:rsidRPr="00E244B3">
        <w:t>pplication was accepted for assessment because:</w:t>
      </w:r>
    </w:p>
    <w:p w14:paraId="1700EC0C" w14:textId="77777777" w:rsidR="007A53BF" w:rsidRPr="00E244B3" w:rsidRDefault="007A53BF" w:rsidP="007A53BF"/>
    <w:p w14:paraId="196C4B33" w14:textId="31C08579" w:rsidR="007A53BF" w:rsidRPr="00E244B3" w:rsidRDefault="007A53BF" w:rsidP="007A53BF">
      <w:pPr>
        <w:pStyle w:val="FSBullet1"/>
      </w:pPr>
      <w:r w:rsidRPr="00E244B3">
        <w:t>it complied with the procedural requirements under subsection 22(2)</w:t>
      </w:r>
      <w:r w:rsidR="00E244B3" w:rsidRPr="00E244B3">
        <w:t xml:space="preserve"> of the </w:t>
      </w:r>
      <w:r w:rsidR="00E244B3" w:rsidRPr="00E244B3">
        <w:rPr>
          <w:i/>
        </w:rPr>
        <w:t>Food Standards Australia New Zealand Act 1991</w:t>
      </w:r>
      <w:r w:rsidR="00E244B3" w:rsidRPr="00E244B3">
        <w:t xml:space="preserve"> (FSANZ Act)</w:t>
      </w:r>
    </w:p>
    <w:p w14:paraId="6A8D97E6" w14:textId="6FB275C4" w:rsidR="007A53BF" w:rsidRPr="00E244B3" w:rsidRDefault="007A53BF" w:rsidP="007A53BF">
      <w:pPr>
        <w:pStyle w:val="FSBullet1"/>
      </w:pPr>
      <w:r w:rsidRPr="00E244B3">
        <w:t>it related to a matter that warranted the variati</w:t>
      </w:r>
      <w:r w:rsidR="00E244B3" w:rsidRPr="00E244B3">
        <w:t>on of a food regulatory measure</w:t>
      </w:r>
      <w:r w:rsidR="00D92428">
        <w:t>.</w:t>
      </w:r>
    </w:p>
    <w:p w14:paraId="45CE9FCF" w14:textId="48C24B01" w:rsidR="007A53BF" w:rsidRPr="007A53BF" w:rsidRDefault="007A53BF" w:rsidP="00CE59AA">
      <w:pPr>
        <w:pStyle w:val="Heading2"/>
      </w:pPr>
      <w:bookmarkStart w:id="40" w:name="_Toc370223469"/>
      <w:bookmarkStart w:id="41" w:name="_Toc94259242"/>
      <w:r w:rsidRPr="007A53BF">
        <w:t>1.</w:t>
      </w:r>
      <w:r w:rsidR="00114F82">
        <w:t>7</w:t>
      </w:r>
      <w:r w:rsidRPr="007A53BF">
        <w:tab/>
        <w:t>Procedure for assessment</w:t>
      </w:r>
      <w:bookmarkEnd w:id="40"/>
      <w:bookmarkEnd w:id="41"/>
    </w:p>
    <w:p w14:paraId="22D59933" w14:textId="4067D294" w:rsidR="00AF397D" w:rsidRPr="00E244B3" w:rsidRDefault="00AF397D" w:rsidP="00AF397D">
      <w:r w:rsidRPr="00E244B3">
        <w:t xml:space="preserve">The </w:t>
      </w:r>
      <w:r w:rsidR="001F1921">
        <w:t>a</w:t>
      </w:r>
      <w:r w:rsidRPr="00E244B3">
        <w:t>pplication was assessed under the General Procedure</w:t>
      </w:r>
      <w:r w:rsidR="00371253">
        <w:t xml:space="preserve"> in the FSANZ Act</w:t>
      </w:r>
      <w:r w:rsidRPr="00E244B3">
        <w:t>.</w:t>
      </w:r>
    </w:p>
    <w:p w14:paraId="7762FA90" w14:textId="5DA77391" w:rsidR="00422EC9" w:rsidRDefault="007A53BF" w:rsidP="00422EC9">
      <w:pPr>
        <w:pStyle w:val="Heading2"/>
      </w:pPr>
      <w:bookmarkStart w:id="42" w:name="_Toc94259243"/>
      <w:r>
        <w:t>1</w:t>
      </w:r>
      <w:r w:rsidR="00E244B3">
        <w:t>.</w:t>
      </w:r>
      <w:r w:rsidR="00114F82">
        <w:t>8</w:t>
      </w:r>
      <w:r w:rsidR="00422EC9">
        <w:tab/>
      </w:r>
      <w:r w:rsidR="00422EC9" w:rsidRPr="00932F14">
        <w:t>Decision</w:t>
      </w:r>
      <w:bookmarkEnd w:id="42"/>
    </w:p>
    <w:p w14:paraId="6EAE6764" w14:textId="6CE77AE6" w:rsidR="00371253" w:rsidRDefault="00371253" w:rsidP="002C1A3B">
      <w:r w:rsidRPr="00371253">
        <w:t xml:space="preserve">For reasons set out in this report, FSANZ decided to approve a draft variation permitting the use of this enzyme as a processing aid in </w:t>
      </w:r>
      <w:r w:rsidR="001F1921">
        <w:t>baking, brewing and starch processing</w:t>
      </w:r>
      <w:r>
        <w:t xml:space="preserve">, </w:t>
      </w:r>
      <w:r w:rsidRPr="00371253">
        <w:t>as requested by the applicant.</w:t>
      </w:r>
    </w:p>
    <w:p w14:paraId="14FA8604" w14:textId="77777777" w:rsidR="00371253" w:rsidRDefault="00371253" w:rsidP="002C1A3B"/>
    <w:p w14:paraId="2B3359A1" w14:textId="191C5D9C" w:rsidR="00401ADE" w:rsidRPr="00B53C36" w:rsidRDefault="00422EC9" w:rsidP="002C1A3B">
      <w:r>
        <w:t xml:space="preserve">The </w:t>
      </w:r>
      <w:r w:rsidRPr="00B53C36">
        <w:t xml:space="preserve">draft </w:t>
      </w:r>
      <w:r w:rsidR="00E30092" w:rsidRPr="00B53C36">
        <w:t xml:space="preserve">variation </w:t>
      </w:r>
      <w:r w:rsidRPr="00B53C36">
        <w:t xml:space="preserve">as </w:t>
      </w:r>
      <w:r>
        <w:t xml:space="preserve">proposed following assessment was </w:t>
      </w:r>
      <w:r w:rsidRPr="00B53C36">
        <w:t>approved without change</w:t>
      </w:r>
      <w:r w:rsidR="00B53C36" w:rsidRPr="00B53C36">
        <w:t xml:space="preserve">. </w:t>
      </w:r>
      <w:r w:rsidR="002C1A3B" w:rsidRPr="00B53C36">
        <w:t xml:space="preserve">The variation takes effect on </w:t>
      </w:r>
      <w:r w:rsidR="003827F2">
        <w:t xml:space="preserve">the date of </w:t>
      </w:r>
      <w:r w:rsidR="00B53C36" w:rsidRPr="00B53C36">
        <w:t>gazettal</w:t>
      </w:r>
      <w:r w:rsidR="002C1A3B" w:rsidRPr="00B53C36">
        <w:t>.</w:t>
      </w:r>
      <w:r w:rsidR="00B53C36" w:rsidRPr="00B53C36">
        <w:t xml:space="preserve"> </w:t>
      </w:r>
      <w:r w:rsidRPr="00B53C36">
        <w:t xml:space="preserve">The </w:t>
      </w:r>
      <w:r w:rsidR="002C1A3B" w:rsidRPr="00B53C36">
        <w:t xml:space="preserve">approved </w:t>
      </w:r>
      <w:r w:rsidRPr="00B53C36">
        <w:t xml:space="preserve">draft </w:t>
      </w:r>
      <w:r w:rsidR="00E30092" w:rsidRPr="00B53C36">
        <w:t>variation</w:t>
      </w:r>
      <w:r w:rsidR="00B53C36" w:rsidRPr="00B53C36">
        <w:t xml:space="preserve"> </w:t>
      </w:r>
      <w:r w:rsidR="005E06C0" w:rsidRPr="00B53C36">
        <w:t xml:space="preserve">is </w:t>
      </w:r>
      <w:r w:rsidRPr="00B53C36">
        <w:t xml:space="preserve">at Attachment A. </w:t>
      </w:r>
    </w:p>
    <w:p w14:paraId="6C023DF1" w14:textId="77777777" w:rsidR="00401ADE" w:rsidRDefault="00401ADE" w:rsidP="00401ADE"/>
    <w:p w14:paraId="665966F5" w14:textId="77777777" w:rsidR="00114F82" w:rsidRDefault="005E06C0" w:rsidP="0019522A">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bookmarkStart w:id="43" w:name="_Toc11735630"/>
      <w:bookmarkStart w:id="44" w:name="_Toc29883114"/>
      <w:bookmarkStart w:id="45" w:name="_Toc41906801"/>
      <w:bookmarkStart w:id="46" w:name="_Toc41907548"/>
      <w:bookmarkStart w:id="47" w:name="_Toc120358578"/>
      <w:bookmarkStart w:id="48" w:name="_Toc175381435"/>
      <w:bookmarkEnd w:id="5"/>
      <w:bookmarkEnd w:id="6"/>
      <w:bookmarkEnd w:id="7"/>
      <w:bookmarkEnd w:id="8"/>
      <w:bookmarkEnd w:id="9"/>
    </w:p>
    <w:p w14:paraId="0B6B8474" w14:textId="34ECB292" w:rsidR="0012388D" w:rsidRDefault="007A53BF" w:rsidP="00755F02">
      <w:pPr>
        <w:pStyle w:val="Heading1"/>
      </w:pPr>
      <w:bookmarkStart w:id="49" w:name="_Toc94259244"/>
      <w:r>
        <w:t>2</w:t>
      </w:r>
      <w:r w:rsidR="00AC428E">
        <w:tab/>
      </w:r>
      <w:r w:rsidR="00AF387F" w:rsidRPr="00CC560B">
        <w:t xml:space="preserve">Summary </w:t>
      </w:r>
      <w:r w:rsidR="00AF387F" w:rsidRPr="000B6AF2">
        <w:rPr>
          <w:u w:color="FFFF00"/>
        </w:rPr>
        <w:t>of</w:t>
      </w:r>
      <w:r w:rsidR="00AF387F" w:rsidRPr="00CC560B">
        <w:t xml:space="preserve"> the findings</w:t>
      </w:r>
      <w:bookmarkEnd w:id="49"/>
    </w:p>
    <w:p w14:paraId="36C513E2" w14:textId="77777777" w:rsidR="007A53BF" w:rsidRPr="002C1A3B" w:rsidRDefault="007A53BF" w:rsidP="007A53BF">
      <w:pPr>
        <w:pStyle w:val="Heading2"/>
      </w:pPr>
      <w:bookmarkStart w:id="50" w:name="_Toc300933438"/>
      <w:bookmarkStart w:id="51" w:name="_Toc370223471"/>
      <w:bookmarkStart w:id="52" w:name="_Toc370225386"/>
      <w:bookmarkStart w:id="53" w:name="_Toc94259245"/>
      <w:bookmarkStart w:id="54" w:name="_Toc286391009"/>
      <w:bookmarkStart w:id="55" w:name="_Toc300933425"/>
      <w:bookmarkStart w:id="56" w:name="_Toc309291838"/>
      <w:bookmarkStart w:id="57" w:name="_Toc309385455"/>
      <w:bookmarkStart w:id="58" w:name="_Toc120358583"/>
      <w:bookmarkStart w:id="59" w:name="_Toc175381440"/>
      <w:r w:rsidRPr="002C1A3B">
        <w:t>2.1</w:t>
      </w:r>
      <w:r w:rsidRPr="002C1A3B">
        <w:tab/>
        <w:t xml:space="preserve">Summary of issues raised </w:t>
      </w:r>
      <w:bookmarkEnd w:id="50"/>
      <w:r w:rsidRPr="002C1A3B">
        <w:t>in submissions</w:t>
      </w:r>
      <w:bookmarkEnd w:id="51"/>
      <w:bookmarkEnd w:id="52"/>
      <w:bookmarkEnd w:id="53"/>
    </w:p>
    <w:p w14:paraId="71C0C7F0" w14:textId="3904EEBD" w:rsidR="00D142FB" w:rsidRDefault="00D142FB" w:rsidP="00D142FB">
      <w:r w:rsidRPr="00D142FB">
        <w:t xml:space="preserve">FSANZ called for submissions on a draft variation to the Code from </w:t>
      </w:r>
      <w:r w:rsidR="001F1921">
        <w:t>30 November 2021 to 18 January 2022</w:t>
      </w:r>
      <w:r w:rsidRPr="00D142FB">
        <w:t xml:space="preserve">. </w:t>
      </w:r>
      <w:r w:rsidR="00CA1B00">
        <w:t>Two</w:t>
      </w:r>
      <w:r>
        <w:t xml:space="preserve"> </w:t>
      </w:r>
      <w:r w:rsidRPr="00D142FB">
        <w:t xml:space="preserve">submissions were received, </w:t>
      </w:r>
      <w:r w:rsidR="00CA1B00" w:rsidRPr="00CA1B00">
        <w:t xml:space="preserve">both from government agencies, and both </w:t>
      </w:r>
      <w:r w:rsidRPr="00CA1B00">
        <w:t>supported the application and draft variation</w:t>
      </w:r>
      <w:r w:rsidR="00D92428" w:rsidRPr="00CA1B00">
        <w:t xml:space="preserve"> (see Table 1)</w:t>
      </w:r>
      <w:r w:rsidRPr="00CA1B00">
        <w:t xml:space="preserve">. </w:t>
      </w:r>
    </w:p>
    <w:p w14:paraId="4CA32976" w14:textId="77777777" w:rsidR="00D142FB" w:rsidRDefault="00D142FB" w:rsidP="007A53BF">
      <w:pPr>
        <w:pStyle w:val="FSTableTitle"/>
      </w:pPr>
    </w:p>
    <w:p w14:paraId="4198925A" w14:textId="18D91BF8" w:rsidR="007A53BF" w:rsidRDefault="007A53BF" w:rsidP="007A53BF">
      <w:pPr>
        <w:pStyle w:val="FSTableTitle"/>
      </w:pPr>
      <w:r>
        <w:t xml:space="preserve">Table 1: Summary of </w:t>
      </w:r>
      <w:r w:rsidR="003827F2">
        <w:t>submitters comments</w:t>
      </w:r>
    </w:p>
    <w:p w14:paraId="0A9A7B1F" w14:textId="77777777" w:rsidR="00A63DD0" w:rsidRPr="00B853D2" w:rsidRDefault="00A63DD0" w:rsidP="00A63DD0"/>
    <w:tbl>
      <w:tblPr>
        <w:tblStyle w:val="MediumShading1-Accent3"/>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A63DD0" w14:paraId="1AD6D7CE" w14:textId="77777777" w:rsidTr="00044E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tcPr>
          <w:p w14:paraId="63720B7B" w14:textId="77777777" w:rsidR="00A63DD0" w:rsidRPr="008C4E76" w:rsidRDefault="00A63DD0" w:rsidP="00044EE2">
            <w:pPr>
              <w:pStyle w:val="FSTableHeading"/>
              <w:rPr>
                <w:b/>
              </w:rPr>
            </w:pPr>
            <w:r>
              <w:rPr>
                <w:b/>
              </w:rPr>
              <w:t>Submitter</w:t>
            </w:r>
          </w:p>
        </w:tc>
        <w:tc>
          <w:tcPr>
            <w:tcW w:w="4394" w:type="dxa"/>
            <w:tcBorders>
              <w:top w:val="none" w:sz="0" w:space="0" w:color="auto"/>
              <w:left w:val="none" w:sz="0" w:space="0" w:color="auto"/>
              <w:bottom w:val="none" w:sz="0" w:space="0" w:color="auto"/>
              <w:right w:val="none" w:sz="0" w:space="0" w:color="auto"/>
            </w:tcBorders>
          </w:tcPr>
          <w:p w14:paraId="292F68DE" w14:textId="77777777" w:rsidR="00A63DD0" w:rsidRPr="008C4E76" w:rsidRDefault="00A63DD0" w:rsidP="00044EE2">
            <w:pPr>
              <w:pStyle w:val="FSTableHeading"/>
              <w:cnfStyle w:val="100000000000" w:firstRow="1" w:lastRow="0" w:firstColumn="0" w:lastColumn="0" w:oddVBand="0" w:evenVBand="0" w:oddHBand="0" w:evenHBand="0" w:firstRowFirstColumn="0" w:firstRowLastColumn="0" w:lastRowFirstColumn="0" w:lastRowLastColumn="0"/>
              <w:rPr>
                <w:b/>
              </w:rPr>
            </w:pPr>
            <w:r>
              <w:rPr>
                <w:b/>
              </w:rPr>
              <w:t>Comments</w:t>
            </w:r>
          </w:p>
        </w:tc>
      </w:tr>
      <w:tr w:rsidR="00A63DD0" w14:paraId="0F0AFC4D" w14:textId="77777777" w:rsidTr="00044E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3F21B46E" w14:textId="77777777" w:rsidR="00A63DD0" w:rsidRPr="00CA1B00" w:rsidRDefault="00A63DD0" w:rsidP="00044EE2">
            <w:pPr>
              <w:pStyle w:val="FSTableText"/>
              <w:rPr>
                <w:b w:val="0"/>
              </w:rPr>
            </w:pPr>
            <w:r w:rsidRPr="00CA1B00">
              <w:rPr>
                <w:b w:val="0"/>
              </w:rPr>
              <w:t xml:space="preserve">New Zealand Food Safety </w:t>
            </w:r>
          </w:p>
        </w:tc>
        <w:tc>
          <w:tcPr>
            <w:tcW w:w="4394" w:type="dxa"/>
            <w:tcBorders>
              <w:left w:val="none" w:sz="0" w:space="0" w:color="auto"/>
            </w:tcBorders>
          </w:tcPr>
          <w:p w14:paraId="0B13BB74" w14:textId="2C8EEB83" w:rsidR="00A63DD0" w:rsidRPr="00CA1B00" w:rsidRDefault="00A63DD0" w:rsidP="00CA1B00">
            <w:pPr>
              <w:pStyle w:val="FSTableText"/>
              <w:cnfStyle w:val="000000100000" w:firstRow="0" w:lastRow="0" w:firstColumn="0" w:lastColumn="0" w:oddVBand="0" w:evenVBand="0" w:oddHBand="1" w:evenHBand="0" w:firstRowFirstColumn="0" w:firstRowLastColumn="0" w:lastRowFirstColumn="0" w:lastRowLastColumn="0"/>
            </w:pPr>
            <w:r w:rsidRPr="00CA1B00">
              <w:t xml:space="preserve">Supports </w:t>
            </w:r>
            <w:r w:rsidR="00CA1B00">
              <w:t>amending the Code to permit use of the enzyme.</w:t>
            </w:r>
            <w:r w:rsidRPr="00CA1B00">
              <w:t xml:space="preserve"> </w:t>
            </w:r>
          </w:p>
        </w:tc>
      </w:tr>
      <w:tr w:rsidR="00A63DD0" w14:paraId="0522FC2F" w14:textId="77777777" w:rsidTr="00044EE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337DE16D" w14:textId="77777777" w:rsidR="00A63DD0" w:rsidRPr="00CA1B00" w:rsidRDefault="00A63DD0" w:rsidP="00044EE2">
            <w:pPr>
              <w:pStyle w:val="FSTableText"/>
              <w:rPr>
                <w:b w:val="0"/>
              </w:rPr>
            </w:pPr>
            <w:r w:rsidRPr="00CA1B00">
              <w:rPr>
                <w:b w:val="0"/>
              </w:rPr>
              <w:t>Victorian Department of Health and the Victorian Department of Jobs, Precincts and Regions</w:t>
            </w:r>
          </w:p>
        </w:tc>
        <w:tc>
          <w:tcPr>
            <w:tcW w:w="4394" w:type="dxa"/>
            <w:tcBorders>
              <w:left w:val="none" w:sz="0" w:space="0" w:color="auto"/>
            </w:tcBorders>
          </w:tcPr>
          <w:p w14:paraId="7F3DE910" w14:textId="34FFDE0C" w:rsidR="00A63DD0" w:rsidRPr="00CA1B00" w:rsidRDefault="00A63DD0" w:rsidP="00A63DD0">
            <w:pPr>
              <w:pStyle w:val="FSTableText"/>
              <w:cnfStyle w:val="000000010000" w:firstRow="0" w:lastRow="0" w:firstColumn="0" w:lastColumn="0" w:oddVBand="0" w:evenVBand="0" w:oddHBand="0" w:evenHBand="1" w:firstRowFirstColumn="0" w:firstRowLastColumn="0" w:lastRowFirstColumn="0" w:lastRowLastColumn="0"/>
            </w:pPr>
            <w:r w:rsidRPr="00CA1B00">
              <w:t>Supports progression of the application</w:t>
            </w:r>
            <w:r w:rsidR="00CA1B00">
              <w:t>.</w:t>
            </w:r>
            <w:r w:rsidRPr="00CA1B00">
              <w:t xml:space="preserve"> </w:t>
            </w:r>
          </w:p>
        </w:tc>
      </w:tr>
    </w:tbl>
    <w:p w14:paraId="2D0BF99D" w14:textId="7E800DA6" w:rsidR="002C1A3B" w:rsidRDefault="002C1A3B" w:rsidP="002C1A3B">
      <w:pPr>
        <w:pStyle w:val="Heading2"/>
      </w:pPr>
      <w:bookmarkStart w:id="60" w:name="_Toc370223472"/>
      <w:bookmarkStart w:id="61" w:name="_Toc370225387"/>
      <w:bookmarkStart w:id="62" w:name="_Toc94259246"/>
      <w:bookmarkStart w:id="63" w:name="_Toc309291812"/>
      <w:bookmarkStart w:id="64" w:name="_Toc175381442"/>
      <w:bookmarkEnd w:id="54"/>
      <w:bookmarkEnd w:id="55"/>
      <w:bookmarkEnd w:id="56"/>
      <w:bookmarkEnd w:id="57"/>
      <w:bookmarkEnd w:id="58"/>
      <w:bookmarkEnd w:id="59"/>
      <w:r>
        <w:t>2.2</w:t>
      </w:r>
      <w:r>
        <w:tab/>
      </w:r>
      <w:r w:rsidRPr="00932F14">
        <w:t xml:space="preserve">Risk </w:t>
      </w:r>
      <w:r>
        <w:t>a</w:t>
      </w:r>
      <w:r w:rsidRPr="00932F14">
        <w:t>ssessment</w:t>
      </w:r>
      <w:bookmarkEnd w:id="60"/>
      <w:bookmarkEnd w:id="61"/>
      <w:bookmarkEnd w:id="62"/>
      <w:r w:rsidRPr="00932F14">
        <w:t xml:space="preserve"> </w:t>
      </w:r>
    </w:p>
    <w:p w14:paraId="05AA876A" w14:textId="69FC4B17" w:rsidR="00371253" w:rsidRPr="00371253" w:rsidRDefault="00371253" w:rsidP="00371253">
      <w:pPr>
        <w:rPr>
          <w:lang w:bidi="ar-SA"/>
        </w:rPr>
      </w:pPr>
      <w:r w:rsidRPr="00371253">
        <w:rPr>
          <w:lang w:bidi="ar-SA"/>
        </w:rPr>
        <w:t xml:space="preserve">FSANZ assessed the </w:t>
      </w:r>
      <w:r w:rsidR="001F1921">
        <w:rPr>
          <w:lang w:bidi="ar-SA"/>
        </w:rPr>
        <w:t xml:space="preserve">public health and safety risks associated with the use of </w:t>
      </w:r>
      <w:r w:rsidR="001F1921" w:rsidRPr="008663F5">
        <w:t>maltogenic alpha amylase</w:t>
      </w:r>
      <w:r w:rsidR="001F1921">
        <w:t xml:space="preserve"> (EC 3.2.1.133)</w:t>
      </w:r>
      <w:r w:rsidR="001F1921" w:rsidRPr="006035DE">
        <w:t xml:space="preserve">, </w:t>
      </w:r>
      <w:r w:rsidR="001F1921">
        <w:t xml:space="preserve">sourced </w:t>
      </w:r>
      <w:r w:rsidR="001F1921" w:rsidRPr="006035DE">
        <w:t xml:space="preserve">from a </w:t>
      </w:r>
      <w:r w:rsidR="001F1921">
        <w:t xml:space="preserve">GM </w:t>
      </w:r>
      <w:r w:rsidR="001F1921" w:rsidRPr="006035DE">
        <w:t xml:space="preserve">strain of </w:t>
      </w:r>
      <w:r w:rsidR="001F1921">
        <w:rPr>
          <w:i/>
        </w:rPr>
        <w:t>E.</w:t>
      </w:r>
      <w:r w:rsidR="001F1921" w:rsidRPr="008663F5">
        <w:rPr>
          <w:i/>
        </w:rPr>
        <w:t xml:space="preserve"> coli</w:t>
      </w:r>
      <w:r w:rsidR="001F1921">
        <w:rPr>
          <w:i/>
        </w:rPr>
        <w:t xml:space="preserve"> </w:t>
      </w:r>
      <w:r w:rsidR="001F1921" w:rsidRPr="00BB729E">
        <w:t>(</w:t>
      </w:r>
      <w:r w:rsidR="001F1921" w:rsidRPr="00BB729E">
        <w:rPr>
          <w:i/>
        </w:rPr>
        <w:t xml:space="preserve">E. coli </w:t>
      </w:r>
      <w:r w:rsidR="001F1921" w:rsidRPr="00BB729E">
        <w:t>BLASC)</w:t>
      </w:r>
      <w:r w:rsidR="001F1921">
        <w:rPr>
          <w:rFonts w:eastAsia="Calibri" w:cs="Arial"/>
          <w:bCs/>
          <w:szCs w:val="22"/>
          <w:lang w:val="en-AU" w:bidi="ar-SA"/>
        </w:rPr>
        <w:t>,</w:t>
      </w:r>
      <w:r w:rsidR="001F1921" w:rsidRPr="00933CCB">
        <w:rPr>
          <w:rFonts w:eastAsia="Calibri" w:cs="Arial"/>
          <w:bCs/>
          <w:szCs w:val="22"/>
          <w:lang w:val="en-AU" w:bidi="ar-SA"/>
        </w:rPr>
        <w:t xml:space="preserve"> </w:t>
      </w:r>
      <w:r w:rsidR="001F1921" w:rsidRPr="006035DE">
        <w:t>as a processing</w:t>
      </w:r>
      <w:r w:rsidR="001F1921">
        <w:t xml:space="preserve"> aid in baking, brewing and starch processing</w:t>
      </w:r>
      <w:r w:rsidR="001F1921" w:rsidRPr="00E306A4">
        <w:rPr>
          <w:lang w:val="en-AU"/>
        </w:rPr>
        <w:t xml:space="preserve"> (</w:t>
      </w:r>
      <w:r w:rsidR="001F1921">
        <w:rPr>
          <w:lang w:val="en-AU"/>
        </w:rPr>
        <w:t>see SD1). A summary of this risk assessment is provided below</w:t>
      </w:r>
      <w:r w:rsidRPr="00371253">
        <w:rPr>
          <w:lang w:val="en-AU"/>
        </w:rPr>
        <w:t xml:space="preserve">. </w:t>
      </w:r>
    </w:p>
    <w:p w14:paraId="7A19A52D" w14:textId="77777777" w:rsidR="00371253" w:rsidRPr="00371253" w:rsidRDefault="00371253" w:rsidP="00371253">
      <w:pPr>
        <w:rPr>
          <w:lang w:bidi="ar-SA"/>
        </w:rPr>
      </w:pPr>
    </w:p>
    <w:p w14:paraId="6443D154" w14:textId="6F4081E3" w:rsidR="0022407C" w:rsidRDefault="0022407C" w:rsidP="0022407C">
      <w:bookmarkStart w:id="65" w:name="_Toc370223473"/>
      <w:bookmarkStart w:id="66" w:name="_Toc370225388"/>
      <w:bookmarkStart w:id="67" w:name="_Toc175381450"/>
      <w:bookmarkEnd w:id="63"/>
      <w:bookmarkEnd w:id="64"/>
      <w:r>
        <w:t xml:space="preserve">No public health and safety concerns were identified in the assessment of this enzyme under the proposed use conditions. </w:t>
      </w:r>
      <w:r w:rsidRPr="00560323">
        <w:t xml:space="preserve">The </w:t>
      </w:r>
      <w:r w:rsidRPr="00004136">
        <w:rPr>
          <w:i/>
        </w:rPr>
        <w:t>E. coli</w:t>
      </w:r>
      <w:r>
        <w:t xml:space="preserve"> </w:t>
      </w:r>
      <w:r w:rsidRPr="00560323">
        <w:t>host is neither pathogenic nor toxigenic and analysis of the GM production</w:t>
      </w:r>
      <w:r>
        <w:t xml:space="preserve"> </w:t>
      </w:r>
      <w:r w:rsidRPr="00560323">
        <w:t>strain</w:t>
      </w:r>
      <w:r>
        <w:t xml:space="preserve"> (</w:t>
      </w:r>
      <w:r>
        <w:rPr>
          <w:i/>
        </w:rPr>
        <w:t xml:space="preserve">E. coli </w:t>
      </w:r>
      <w:r>
        <w:t>BLASC)</w:t>
      </w:r>
      <w:r w:rsidRPr="00560323">
        <w:t xml:space="preserve"> confirmed </w:t>
      </w:r>
      <w:r>
        <w:t xml:space="preserve">the </w:t>
      </w:r>
      <w:r w:rsidRPr="00560323">
        <w:t xml:space="preserve">presence and stability of the </w:t>
      </w:r>
      <w:r>
        <w:t>introduced</w:t>
      </w:r>
      <w:r w:rsidRPr="00560323">
        <w:t xml:space="preserve"> DNA.</w:t>
      </w:r>
      <w:r w:rsidRPr="00E22364">
        <w:t xml:space="preserve"> </w:t>
      </w:r>
    </w:p>
    <w:p w14:paraId="18C26899" w14:textId="77777777" w:rsidR="0022407C" w:rsidRDefault="0022407C" w:rsidP="0022407C"/>
    <w:p w14:paraId="3FFF9AD3" w14:textId="77777777" w:rsidR="004C0F4D" w:rsidRDefault="0022407C" w:rsidP="0022407C">
      <w:r>
        <w:t>M</w:t>
      </w:r>
      <w:r w:rsidRPr="00E22364">
        <w:t xml:space="preserve">altogenic alpha amylase </w:t>
      </w:r>
      <w:r>
        <w:t xml:space="preserve">was not genotoxic </w:t>
      </w:r>
      <w:r w:rsidRPr="000F3AB9">
        <w:rPr>
          <w:i/>
        </w:rPr>
        <w:t>in vitro</w:t>
      </w:r>
      <w:r>
        <w:t>. The no observed adverse effect level (NOAEL) determined in a 90-day oral gavage study in rats was 1000 mg/kg bw/day total protein, equivalent to 838 mg/kg bw/day Total Organic Solids (TOS). The theoretical maximum daily intake (TMDI) was calculated to be 1.06 mg/kg bw/day TOS. A comparison of the NOAEL and the TMDI gives a Margin of Exposure (MOE) of approximately 790.</w:t>
      </w:r>
      <w:r w:rsidR="004C0F4D" w:rsidRPr="004C0F4D">
        <w:t xml:space="preserve"> </w:t>
      </w:r>
    </w:p>
    <w:p w14:paraId="4C89067C" w14:textId="77777777" w:rsidR="004C0F4D" w:rsidRDefault="004C0F4D" w:rsidP="0022407C"/>
    <w:p w14:paraId="2B0E07EB" w14:textId="0FC1AB94" w:rsidR="00AB26AA" w:rsidRDefault="004C0F4D" w:rsidP="0022407C">
      <w:r w:rsidRPr="00E22364">
        <w:t>Bioinformatic analysis indicated that the enzyme</w:t>
      </w:r>
      <w:r w:rsidR="00AB26AA">
        <w:t>:</w:t>
      </w:r>
      <w:r w:rsidRPr="00E22364">
        <w:t xml:space="preserve"> </w:t>
      </w:r>
    </w:p>
    <w:p w14:paraId="13DFFE5F" w14:textId="77777777" w:rsidR="007006A8" w:rsidRDefault="007006A8" w:rsidP="0022407C"/>
    <w:p w14:paraId="52B8AD75" w14:textId="100A33F2" w:rsidR="00AB26AA" w:rsidRDefault="004C0F4D" w:rsidP="007006A8">
      <w:pPr>
        <w:pStyle w:val="ListParagraph"/>
        <w:numPr>
          <w:ilvl w:val="0"/>
          <w:numId w:val="52"/>
        </w:numPr>
        <w:rPr>
          <w:lang w:eastAsia="en-AU"/>
        </w:rPr>
      </w:pPr>
      <w:r w:rsidRPr="00E22364">
        <w:t>shows no significant homology with any known toxins</w:t>
      </w:r>
    </w:p>
    <w:p w14:paraId="5067DCC5" w14:textId="77777777" w:rsidR="00AB26AA" w:rsidRDefault="0022407C" w:rsidP="007006A8">
      <w:pPr>
        <w:pStyle w:val="ListParagraph"/>
        <w:numPr>
          <w:ilvl w:val="0"/>
          <w:numId w:val="52"/>
        </w:numPr>
        <w:rPr>
          <w:lang w:eastAsia="en-AU"/>
        </w:rPr>
      </w:pPr>
      <w:r w:rsidRPr="00746286">
        <w:rPr>
          <w:lang w:bidi="ar-SA"/>
        </w:rPr>
        <w:t xml:space="preserve">has a degree of homology with </w:t>
      </w:r>
      <w:r>
        <w:rPr>
          <w:lang w:bidi="ar-SA"/>
        </w:rPr>
        <w:t xml:space="preserve">several </w:t>
      </w:r>
      <w:r w:rsidRPr="00746286">
        <w:rPr>
          <w:lang w:bidi="ar-SA"/>
        </w:rPr>
        <w:t xml:space="preserve">known allergens. None were food allergens. </w:t>
      </w:r>
    </w:p>
    <w:p w14:paraId="40598858" w14:textId="77777777" w:rsidR="00AB26AA" w:rsidRDefault="00AB26AA" w:rsidP="00AB26AA">
      <w:pPr>
        <w:rPr>
          <w:lang w:bidi="ar-SA"/>
        </w:rPr>
      </w:pPr>
    </w:p>
    <w:p w14:paraId="4FA024DE" w14:textId="5AC12FF4" w:rsidR="0022407C" w:rsidRDefault="0022407C" w:rsidP="00AB26AA">
      <w:pPr>
        <w:rPr>
          <w:lang w:eastAsia="en-AU"/>
        </w:rPr>
      </w:pPr>
      <w:r w:rsidRPr="00746286">
        <w:rPr>
          <w:lang w:bidi="ar-SA"/>
        </w:rPr>
        <w:t xml:space="preserve">No report of sensitisation to any form of maltogenic </w:t>
      </w:r>
      <w:r>
        <w:rPr>
          <w:lang w:bidi="ar-SA"/>
        </w:rPr>
        <w:t>alpha amylase</w:t>
      </w:r>
      <w:r w:rsidRPr="00746286">
        <w:rPr>
          <w:lang w:bidi="ar-SA"/>
        </w:rPr>
        <w:t xml:space="preserve">s was found in a search of the scientific literature and maltogenic </w:t>
      </w:r>
      <w:r>
        <w:rPr>
          <w:lang w:bidi="ar-SA"/>
        </w:rPr>
        <w:t>alpha amylases</w:t>
      </w:r>
      <w:r w:rsidRPr="00746286">
        <w:rPr>
          <w:lang w:bidi="ar-SA"/>
        </w:rPr>
        <w:t xml:space="preserve"> from the same source organism </w:t>
      </w:r>
      <w:r>
        <w:rPr>
          <w:lang w:bidi="ar-SA"/>
        </w:rPr>
        <w:t>are</w:t>
      </w:r>
      <w:r w:rsidRPr="00746286">
        <w:rPr>
          <w:lang w:bidi="ar-SA"/>
        </w:rPr>
        <w:t xml:space="preserve"> already permitted in the Code. On that basis, </w:t>
      </w:r>
      <w:r w:rsidR="004C0F4D">
        <w:rPr>
          <w:lang w:bidi="ar-SA"/>
        </w:rPr>
        <w:t xml:space="preserve">FSANZ determined that </w:t>
      </w:r>
      <w:r w:rsidRPr="00746286">
        <w:rPr>
          <w:lang w:eastAsia="en-AU"/>
        </w:rPr>
        <w:t>this enzyme is unlikely to pose an allergen risk to consumers when used as a processing aid in food.</w:t>
      </w:r>
      <w:r>
        <w:rPr>
          <w:lang w:eastAsia="en-AU"/>
        </w:rPr>
        <w:t xml:space="preserve"> </w:t>
      </w:r>
    </w:p>
    <w:p w14:paraId="4DB33436" w14:textId="77777777" w:rsidR="0022407C" w:rsidRDefault="0022407C" w:rsidP="0022407C">
      <w:pPr>
        <w:rPr>
          <w:lang w:eastAsia="en-AU"/>
        </w:rPr>
      </w:pPr>
    </w:p>
    <w:p w14:paraId="2863FD81" w14:textId="0D475451" w:rsidR="0022407C" w:rsidRDefault="0022407C" w:rsidP="0022407C">
      <w:r>
        <w:t xml:space="preserve">Based on the reviewed data </w:t>
      </w:r>
      <w:r w:rsidR="004C0F4D">
        <w:t>FSANZ</w:t>
      </w:r>
      <w:r>
        <w:t xml:space="preserve"> concluded that</w:t>
      </w:r>
      <w:r w:rsidR="004C0F4D">
        <w:t>,</w:t>
      </w:r>
      <w:r>
        <w:t xml:space="preserve"> in the absence of any identifiable hazard</w:t>
      </w:r>
      <w:r w:rsidR="004C0F4D">
        <w:t>,</w:t>
      </w:r>
      <w:r>
        <w:t xml:space="preserve"> an Acceptable Daily Intake (ADI) ‘not specified’ is appropriate. </w:t>
      </w:r>
    </w:p>
    <w:p w14:paraId="5A22E112" w14:textId="06416FD9" w:rsidR="002C1A3B" w:rsidRPr="00932F14" w:rsidRDefault="002C1A3B" w:rsidP="002C1A3B">
      <w:pPr>
        <w:pStyle w:val="Heading2"/>
      </w:pPr>
      <w:bookmarkStart w:id="68" w:name="_Toc94259247"/>
      <w:r>
        <w:lastRenderedPageBreak/>
        <w:t>2.3</w:t>
      </w:r>
      <w:r>
        <w:tab/>
        <w:t>Risk management</w:t>
      </w:r>
      <w:bookmarkEnd w:id="65"/>
      <w:bookmarkEnd w:id="66"/>
      <w:bookmarkEnd w:id="68"/>
    </w:p>
    <w:p w14:paraId="7BB05F3A" w14:textId="5958CA40" w:rsidR="00371253" w:rsidRPr="00371253" w:rsidRDefault="00FC00D0" w:rsidP="00371253">
      <w:pPr>
        <w:keepNext/>
        <w:spacing w:before="240" w:after="240"/>
        <w:ind w:left="851" w:hanging="851"/>
        <w:outlineLvl w:val="2"/>
        <w:rPr>
          <w:b/>
          <w:bCs/>
          <w:color w:val="000000" w:themeColor="text1"/>
          <w:lang w:eastAsia="en-AU" w:bidi="ar-SA"/>
        </w:rPr>
      </w:pPr>
      <w:bookmarkStart w:id="69" w:name="_Toc57630885"/>
      <w:bookmarkStart w:id="70" w:name="_Toc68767778"/>
      <w:r>
        <w:rPr>
          <w:b/>
          <w:bCs/>
          <w:color w:val="000000" w:themeColor="text1"/>
          <w:lang w:eastAsia="en-AU" w:bidi="ar-SA"/>
        </w:rPr>
        <w:t>2.3</w:t>
      </w:r>
      <w:r w:rsidR="00371253" w:rsidRPr="00371253">
        <w:rPr>
          <w:b/>
          <w:bCs/>
          <w:color w:val="000000" w:themeColor="text1"/>
          <w:lang w:eastAsia="en-AU" w:bidi="ar-SA"/>
        </w:rPr>
        <w:t>.1</w:t>
      </w:r>
      <w:r w:rsidR="00371253" w:rsidRPr="00371253">
        <w:rPr>
          <w:b/>
          <w:bCs/>
          <w:color w:val="000000" w:themeColor="text1"/>
          <w:lang w:eastAsia="en-AU" w:bidi="ar-SA"/>
        </w:rPr>
        <w:tab/>
        <w:t>Regulatory approval for processing aids</w:t>
      </w:r>
      <w:bookmarkEnd w:id="69"/>
      <w:bookmarkEnd w:id="70"/>
    </w:p>
    <w:p w14:paraId="7FB0B3AC" w14:textId="6D1D9495" w:rsidR="00371253" w:rsidRPr="00371253" w:rsidRDefault="00371253" w:rsidP="00371253">
      <w:r w:rsidRPr="00371253">
        <w:t xml:space="preserve">As outlined above, FSANZ concluded that there are no </w:t>
      </w:r>
      <w:r w:rsidR="004C0F4D">
        <w:t xml:space="preserve">public health and </w:t>
      </w:r>
      <w:r w:rsidRPr="00371253">
        <w:t xml:space="preserve">safety concerns relating to the proposed use of </w:t>
      </w:r>
      <w:r w:rsidR="00D7256E">
        <w:t xml:space="preserve">this </w:t>
      </w:r>
      <w:r w:rsidR="00820014" w:rsidRPr="00820014">
        <w:t>maltogen</w:t>
      </w:r>
      <w:r w:rsidR="000D4CC9">
        <w:t>ic alpha amylase (EC 3.2.1.133)</w:t>
      </w:r>
      <w:r w:rsidR="00820014" w:rsidRPr="00820014">
        <w:t xml:space="preserve"> sourced from </w:t>
      </w:r>
      <w:r w:rsidR="00D7256E">
        <w:t xml:space="preserve">a genetically modified strain of </w:t>
      </w:r>
      <w:r w:rsidR="00820014" w:rsidRPr="00820014">
        <w:rPr>
          <w:i/>
        </w:rPr>
        <w:t xml:space="preserve">E. coli </w:t>
      </w:r>
      <w:r w:rsidR="004C0F4D">
        <w:t>as</w:t>
      </w:r>
      <w:r w:rsidRPr="00371253">
        <w:rPr>
          <w:lang w:val="en-AU"/>
        </w:rPr>
        <w:t xml:space="preserve"> a processing aid</w:t>
      </w:r>
      <w:r w:rsidRPr="00371253">
        <w:t xml:space="preserve">. </w:t>
      </w:r>
    </w:p>
    <w:p w14:paraId="38E9B735" w14:textId="77777777" w:rsidR="00371253" w:rsidRPr="00371253" w:rsidRDefault="00371253" w:rsidP="00371253"/>
    <w:p w14:paraId="1CA602C2" w14:textId="77C4B669" w:rsidR="009132A8" w:rsidRDefault="00371253" w:rsidP="009132A8">
      <w:r w:rsidRPr="00371253">
        <w:t>From the food technology assessment, FSANZ conclude</w:t>
      </w:r>
      <w:r>
        <w:t>d</w:t>
      </w:r>
      <w:r w:rsidRPr="00371253">
        <w:t xml:space="preserve"> that </w:t>
      </w:r>
      <w:r w:rsidR="004C0F4D">
        <w:t xml:space="preserve">use </w:t>
      </w:r>
      <w:r w:rsidRPr="00371253">
        <w:t xml:space="preserve">of </w:t>
      </w:r>
      <w:r w:rsidR="00820014">
        <w:t xml:space="preserve">this </w:t>
      </w:r>
      <w:r w:rsidRPr="00371253">
        <w:t xml:space="preserve">enzyme in </w:t>
      </w:r>
      <w:r w:rsidR="0022407C">
        <w:t xml:space="preserve">baking, brewing and starch processing </w:t>
      </w:r>
      <w:r w:rsidRPr="00371253">
        <w:t xml:space="preserve">is consistent with its typical function of </w:t>
      </w:r>
      <w:r w:rsidR="0022407C">
        <w:t xml:space="preserve">starch </w:t>
      </w:r>
      <w:r w:rsidRPr="00371253">
        <w:t>hydrolysis. Analysis of the evidence provide</w:t>
      </w:r>
      <w:r w:rsidR="006D53AF">
        <w:t xml:space="preserve">d adequate assurance that </w:t>
      </w:r>
      <w:r w:rsidR="000B15B7">
        <w:t xml:space="preserve">the enzyme’s </w:t>
      </w:r>
      <w:r w:rsidR="006D53AF">
        <w:t xml:space="preserve">use </w:t>
      </w:r>
      <w:r w:rsidRPr="00371253">
        <w:t>in the quantity and form proposed, which must be consistent with GMP controls and processes, is technologically justified.</w:t>
      </w:r>
      <w:r w:rsidR="009132A8">
        <w:t xml:space="preserve"> </w:t>
      </w:r>
      <w:r w:rsidR="009132A8" w:rsidRPr="002D36A2">
        <w:t>The enzyme meets international purity specifications.</w:t>
      </w:r>
    </w:p>
    <w:p w14:paraId="105599F7" w14:textId="77777777" w:rsidR="009132A8" w:rsidRPr="00371253" w:rsidRDefault="009132A8" w:rsidP="00371253"/>
    <w:p w14:paraId="7C0D5595" w14:textId="2FCCE490" w:rsidR="00E643DE" w:rsidRDefault="00E643DE" w:rsidP="00371253">
      <w:r>
        <w:t xml:space="preserve">This enzyme maltogenic </w:t>
      </w:r>
      <w:r w:rsidR="0022407C">
        <w:t>alpha amylase</w:t>
      </w:r>
      <w:r w:rsidR="00371253" w:rsidRPr="00371253">
        <w:t xml:space="preserve"> performs its </w:t>
      </w:r>
      <w:r w:rsidR="0022407C">
        <w:t xml:space="preserve">primary </w:t>
      </w:r>
      <w:r w:rsidR="00371253" w:rsidRPr="00371253">
        <w:t xml:space="preserve">technological purpose during </w:t>
      </w:r>
      <w:r w:rsidR="0022407C">
        <w:t>food</w:t>
      </w:r>
      <w:r w:rsidR="00371253" w:rsidRPr="00371253">
        <w:t xml:space="preserve"> </w:t>
      </w:r>
      <w:r w:rsidR="0022407C">
        <w:t>processing and</w:t>
      </w:r>
      <w:r>
        <w:t xml:space="preserve"> does</w:t>
      </w:r>
      <w:r w:rsidRPr="00371253">
        <w:t xml:space="preserve"> not perform a technological purpose in the final food</w:t>
      </w:r>
      <w:r w:rsidR="0022407C">
        <w:t xml:space="preserve">, </w:t>
      </w:r>
      <w:r w:rsidR="00F31AFD">
        <w:t>therefore fu</w:t>
      </w:r>
      <w:r>
        <w:t>nctioning</w:t>
      </w:r>
      <w:r w:rsidR="0022407C">
        <w:t xml:space="preserve"> as a</w:t>
      </w:r>
      <w:r w:rsidR="00371253" w:rsidRPr="00371253">
        <w:t xml:space="preserve"> processing aid as defined in the Code. </w:t>
      </w:r>
    </w:p>
    <w:p w14:paraId="3978AAEB" w14:textId="77777777" w:rsidR="00E643DE" w:rsidRDefault="00E643DE" w:rsidP="00371253"/>
    <w:p w14:paraId="092E5900" w14:textId="2C035E28" w:rsidR="009132A8" w:rsidRDefault="006D53AF" w:rsidP="00371253">
      <w:r>
        <w:rPr>
          <w:lang w:val="en-AU"/>
        </w:rPr>
        <w:t>FSANZ therefore considered</w:t>
      </w:r>
      <w:r w:rsidR="00371253" w:rsidRPr="00371253">
        <w:rPr>
          <w:lang w:val="en-AU"/>
        </w:rPr>
        <w:t xml:space="preserve"> it appropriate to permit the use of </w:t>
      </w:r>
      <w:r>
        <w:rPr>
          <w:lang w:val="en-AU"/>
        </w:rPr>
        <w:t>the</w:t>
      </w:r>
      <w:r w:rsidR="00371253" w:rsidRPr="00371253">
        <w:rPr>
          <w:lang w:val="en-AU"/>
        </w:rPr>
        <w:t xml:space="preserve"> enzyme </w:t>
      </w:r>
      <w:r w:rsidR="000D4CC9" w:rsidRPr="00820014">
        <w:t>maltogen</w:t>
      </w:r>
      <w:r w:rsidR="000D4CC9">
        <w:t>ic alpha amylase (EC 3.2.1.133)</w:t>
      </w:r>
      <w:r w:rsidR="000D4CC9" w:rsidRPr="00820014">
        <w:t xml:space="preserve"> sourced from </w:t>
      </w:r>
      <w:r w:rsidR="00D7256E">
        <w:t xml:space="preserve">a genetically modified strain of </w:t>
      </w:r>
      <w:r w:rsidR="000D4CC9" w:rsidRPr="00820014">
        <w:rPr>
          <w:i/>
        </w:rPr>
        <w:t xml:space="preserve">E. coli </w:t>
      </w:r>
      <w:r w:rsidR="00371253" w:rsidRPr="00371253">
        <w:t xml:space="preserve">as a processing aid </w:t>
      </w:r>
      <w:r w:rsidR="000D4CC9" w:rsidRPr="00371253">
        <w:t xml:space="preserve">in </w:t>
      </w:r>
      <w:r w:rsidR="000D4CC9">
        <w:t>baking, brewing and starch processing</w:t>
      </w:r>
      <w:r w:rsidR="009132A8">
        <w:t>.</w:t>
      </w:r>
      <w:r w:rsidR="00371253" w:rsidRPr="00371253">
        <w:t xml:space="preserve"> The permission is subject to the condition that the maximum permitted level of this enzyme </w:t>
      </w:r>
      <w:r>
        <w:t xml:space="preserve">used in food processing </w:t>
      </w:r>
      <w:r w:rsidR="00371253" w:rsidRPr="00371253">
        <w:t xml:space="preserve">is consistent with GMP. </w:t>
      </w:r>
    </w:p>
    <w:p w14:paraId="68BA3B66" w14:textId="77777777" w:rsidR="009132A8" w:rsidRDefault="009132A8" w:rsidP="00371253"/>
    <w:p w14:paraId="49D3E44F" w14:textId="7AAC9864" w:rsidR="00371253" w:rsidRPr="00371253" w:rsidRDefault="00371253" w:rsidP="00371253">
      <w:r w:rsidRPr="00371253">
        <w:t xml:space="preserve">A draft variation to the Code has been prepared to permit the proposed use of this enzyme (Attachment A). There are relevant identity and purity specifications for the enzyme in Schedule 3 of the Code </w:t>
      </w:r>
      <w:r w:rsidR="009132A8">
        <w:t>with which the enzyme must comply</w:t>
      </w:r>
      <w:r w:rsidRPr="00371253">
        <w:t>.</w:t>
      </w:r>
    </w:p>
    <w:p w14:paraId="60EA9339" w14:textId="6F9222E5" w:rsidR="00371253" w:rsidRPr="00371253" w:rsidRDefault="00371253" w:rsidP="00371253">
      <w:pPr>
        <w:widowControl/>
      </w:pPr>
    </w:p>
    <w:p w14:paraId="221EDA75" w14:textId="77777777" w:rsidR="00371253" w:rsidRPr="00371253" w:rsidRDefault="00371253" w:rsidP="00371253">
      <w:r w:rsidRPr="00371253">
        <w:t>The express permission for the enzyme to be used as a processing aid would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sidRPr="00371253">
        <w:rPr>
          <w:vertAlign w:val="superscript"/>
        </w:rPr>
        <w:footnoteReference w:id="7"/>
      </w:r>
    </w:p>
    <w:p w14:paraId="14AF91CC" w14:textId="77777777" w:rsidR="00371253" w:rsidRPr="00371253" w:rsidRDefault="00371253" w:rsidP="00371253"/>
    <w:p w14:paraId="2059FE59" w14:textId="1320164C" w:rsidR="009132A8" w:rsidRPr="00AE2941" w:rsidRDefault="00371253" w:rsidP="009132A8">
      <w:pPr>
        <w:rPr>
          <w:lang w:bidi="ar-SA"/>
        </w:rPr>
      </w:pPr>
      <w:r w:rsidRPr="00371253">
        <w:t xml:space="preserve">FSANZ notes that the International Union of Biochemistry and Molecular Biology (IUBMB), the internationally recognised authority for enzyme nomenclature, uses the ‘accepted’ name </w:t>
      </w:r>
      <w:bookmarkStart w:id="71" w:name="_Toc68767779"/>
      <w:r w:rsidR="009132A8" w:rsidRPr="00AE2941">
        <w:rPr>
          <w:rFonts w:eastAsia="Calibri" w:cs="Arial"/>
          <w:bCs/>
          <w:szCs w:val="22"/>
          <w:lang w:val="en-AU" w:bidi="ar-SA"/>
        </w:rPr>
        <w:t>‘glucan 1,4-α-maltohydrolase’ for the enzyme with an EC number of EC 3.2.1.133. However, FSANZ decided to use the name ‘maltogenic α-amylase’</w:t>
      </w:r>
      <w:r w:rsidR="009132A8">
        <w:rPr>
          <w:rFonts w:eastAsia="Calibri" w:cs="Arial"/>
          <w:bCs/>
          <w:szCs w:val="22"/>
          <w:lang w:val="en-AU" w:bidi="ar-SA"/>
        </w:rPr>
        <w:t>, which the IUBMB lists as one of the ‘other’ names for this enzyme,</w:t>
      </w:r>
      <w:r w:rsidR="009132A8" w:rsidRPr="00AE2941">
        <w:rPr>
          <w:lang w:bidi="ar-SA"/>
        </w:rPr>
        <w:t xml:space="preserve"> in the </w:t>
      </w:r>
      <w:r w:rsidR="008A59A0">
        <w:rPr>
          <w:lang w:bidi="ar-SA"/>
        </w:rPr>
        <w:t xml:space="preserve">approved draft </w:t>
      </w:r>
      <w:r w:rsidR="009132A8" w:rsidRPr="00AE2941">
        <w:rPr>
          <w:lang w:bidi="ar-SA"/>
        </w:rPr>
        <w:t>variation to the Code</w:t>
      </w:r>
      <w:r w:rsidR="009132A8">
        <w:rPr>
          <w:lang w:bidi="ar-SA"/>
        </w:rPr>
        <w:t>, to remain consistent with how the already permitted maltogenic alpha amylases have been listed</w:t>
      </w:r>
      <w:r w:rsidR="008A59A0">
        <w:rPr>
          <w:lang w:bidi="ar-SA"/>
        </w:rPr>
        <w:t xml:space="preserve"> in the Code</w:t>
      </w:r>
      <w:r w:rsidR="009132A8">
        <w:rPr>
          <w:lang w:bidi="ar-SA"/>
        </w:rPr>
        <w:t>.</w:t>
      </w:r>
      <w:r w:rsidR="009132A8" w:rsidRPr="00AE2941">
        <w:rPr>
          <w:lang w:bidi="ar-SA"/>
        </w:rPr>
        <w:t xml:space="preserve"> A variation of this name i.e. ‘maltogenic </w:t>
      </w:r>
      <w:r w:rsidR="009132A8" w:rsidRPr="00AE2941">
        <w:rPr>
          <w:b/>
          <w:u w:val="single"/>
          <w:lang w:bidi="ar-SA"/>
        </w:rPr>
        <w:t>alpha</w:t>
      </w:r>
      <w:r w:rsidR="009132A8" w:rsidRPr="00AE2941">
        <w:rPr>
          <w:b/>
          <w:lang w:bidi="ar-SA"/>
        </w:rPr>
        <w:t xml:space="preserve"> </w:t>
      </w:r>
      <w:r w:rsidR="009132A8" w:rsidRPr="00AE2941">
        <w:rPr>
          <w:lang w:bidi="ar-SA"/>
        </w:rPr>
        <w:t xml:space="preserve">amylase’ </w:t>
      </w:r>
      <w:r w:rsidR="009132A8">
        <w:rPr>
          <w:lang w:bidi="ar-SA"/>
        </w:rPr>
        <w:t>was</w:t>
      </w:r>
      <w:r w:rsidR="009132A8" w:rsidRPr="00AE2941">
        <w:rPr>
          <w:lang w:bidi="ar-SA"/>
        </w:rPr>
        <w:t xml:space="preserve"> used throughout the application and, as such, </w:t>
      </w:r>
      <w:r w:rsidR="009132A8">
        <w:rPr>
          <w:lang w:bidi="ar-SA"/>
        </w:rPr>
        <w:t xml:space="preserve">is used in </w:t>
      </w:r>
      <w:r w:rsidR="009132A8" w:rsidRPr="00AE2941">
        <w:rPr>
          <w:lang w:bidi="ar-SA"/>
        </w:rPr>
        <w:t xml:space="preserve">this document and </w:t>
      </w:r>
      <w:r w:rsidR="009132A8">
        <w:rPr>
          <w:lang w:bidi="ar-SA"/>
        </w:rPr>
        <w:t>SD</w:t>
      </w:r>
      <w:r w:rsidR="009132A8" w:rsidRPr="00AE2941">
        <w:rPr>
          <w:lang w:bidi="ar-SA"/>
        </w:rPr>
        <w:t>1.</w:t>
      </w:r>
    </w:p>
    <w:p w14:paraId="18E0F87D" w14:textId="77777777" w:rsidR="009132A8" w:rsidRDefault="009132A8" w:rsidP="009132A8">
      <w:pPr>
        <w:rPr>
          <w:lang w:bidi="ar-SA"/>
        </w:rPr>
      </w:pPr>
    </w:p>
    <w:p w14:paraId="7663DF40" w14:textId="61CCB6E4" w:rsidR="00FC00D0" w:rsidRPr="00FC00D0" w:rsidRDefault="00FC00D0" w:rsidP="009132A8">
      <w:pPr>
        <w:rPr>
          <w:b/>
          <w:bCs/>
          <w:color w:val="000000" w:themeColor="text1"/>
          <w:lang w:eastAsia="en-AU" w:bidi="ar-SA"/>
        </w:rPr>
      </w:pPr>
      <w:r w:rsidRPr="00FC00D0">
        <w:rPr>
          <w:b/>
          <w:bCs/>
          <w:color w:val="000000" w:themeColor="text1"/>
          <w:lang w:eastAsia="en-AU" w:bidi="ar-SA"/>
        </w:rPr>
        <w:t>2.</w:t>
      </w:r>
      <w:r>
        <w:rPr>
          <w:b/>
          <w:bCs/>
          <w:color w:val="000000" w:themeColor="text1"/>
          <w:lang w:eastAsia="en-AU" w:bidi="ar-SA"/>
        </w:rPr>
        <w:t>3</w:t>
      </w:r>
      <w:r w:rsidRPr="00FC00D0">
        <w:rPr>
          <w:b/>
          <w:bCs/>
          <w:color w:val="000000" w:themeColor="text1"/>
          <w:lang w:eastAsia="en-AU" w:bidi="ar-SA"/>
        </w:rPr>
        <w:t>.2</w:t>
      </w:r>
      <w:r w:rsidRPr="00FC00D0">
        <w:rPr>
          <w:b/>
          <w:bCs/>
          <w:color w:val="000000" w:themeColor="text1"/>
          <w:lang w:eastAsia="en-AU" w:bidi="ar-SA"/>
        </w:rPr>
        <w:tab/>
        <w:t>Labelling requirements</w:t>
      </w:r>
      <w:bookmarkEnd w:id="71"/>
    </w:p>
    <w:p w14:paraId="438949BC" w14:textId="77777777" w:rsidR="009132A8" w:rsidRDefault="009132A8" w:rsidP="00FC00D0"/>
    <w:p w14:paraId="70789E59" w14:textId="503DF99D" w:rsidR="00FC00D0" w:rsidRPr="00FC00D0" w:rsidRDefault="00FC00D0" w:rsidP="00FC00D0">
      <w:r w:rsidRPr="00FC00D0">
        <w:t xml:space="preserve">The generic exemption from listing processing aids in the statement of ingredients would apply to foods manufactured using this </w:t>
      </w:r>
      <w:r w:rsidR="00670C44">
        <w:t xml:space="preserve">enzyme </w:t>
      </w:r>
      <w:r w:rsidRPr="00FC00D0">
        <w:t xml:space="preserve">processing aid (see Section 1.3 above). </w:t>
      </w:r>
    </w:p>
    <w:p w14:paraId="5E5F9F29" w14:textId="439EDAF5" w:rsidR="00FC00D0" w:rsidRPr="00FC00D0" w:rsidRDefault="00FC00D0" w:rsidP="00FC00D0">
      <w:pPr>
        <w:keepNext/>
        <w:spacing w:before="240" w:after="240"/>
        <w:ind w:left="851" w:hanging="851"/>
        <w:outlineLvl w:val="3"/>
        <w:rPr>
          <w:b/>
          <w:bCs/>
          <w:i/>
          <w:iCs/>
          <w:szCs w:val="22"/>
          <w:lang w:bidi="ar-SA"/>
        </w:rPr>
      </w:pPr>
      <w:r w:rsidRPr="00FC00D0">
        <w:rPr>
          <w:b/>
          <w:bCs/>
          <w:i/>
          <w:iCs/>
          <w:szCs w:val="22"/>
          <w:lang w:bidi="ar-SA"/>
        </w:rPr>
        <w:t>2.</w:t>
      </w:r>
      <w:r>
        <w:rPr>
          <w:b/>
          <w:bCs/>
          <w:i/>
          <w:iCs/>
          <w:szCs w:val="22"/>
          <w:lang w:bidi="ar-SA"/>
        </w:rPr>
        <w:t>3</w:t>
      </w:r>
      <w:r w:rsidRPr="00FC00D0">
        <w:rPr>
          <w:b/>
          <w:bCs/>
          <w:i/>
          <w:iCs/>
          <w:szCs w:val="22"/>
          <w:lang w:bidi="ar-SA"/>
        </w:rPr>
        <w:t>.2.1</w:t>
      </w:r>
      <w:r w:rsidRPr="00FC00D0">
        <w:rPr>
          <w:b/>
          <w:bCs/>
          <w:i/>
          <w:iCs/>
          <w:szCs w:val="22"/>
          <w:lang w:bidi="ar-SA"/>
        </w:rPr>
        <w:tab/>
        <w:t>Labelling requirements for food produced using gene technology</w:t>
      </w:r>
    </w:p>
    <w:p w14:paraId="1569D837" w14:textId="32CF4EBD" w:rsidR="00FC00D0" w:rsidRPr="00FC00D0" w:rsidRDefault="00FC00D0" w:rsidP="00FC00D0">
      <w:r w:rsidRPr="00FC00D0">
        <w:t xml:space="preserve">Standard 1.5.2 in effect provides that a substance used as a processing aid that contains novel DNA or novel protein is a </w:t>
      </w:r>
      <w:r w:rsidRPr="00EE6AAE">
        <w:t>GM</w:t>
      </w:r>
      <w:r w:rsidRPr="003B2E6C">
        <w:rPr>
          <w:i/>
        </w:rPr>
        <w:t xml:space="preserve"> </w:t>
      </w:r>
      <w:r w:rsidRPr="00BE7A87">
        <w:t>food</w:t>
      </w:r>
      <w:r w:rsidRPr="00FC00D0">
        <w:t xml:space="preserve">. In contrast to the generic exemption for listing processing aids, subsection 1.5.2—4(2) states that the information relating to foods produced </w:t>
      </w:r>
      <w:r w:rsidRPr="00FC00D0">
        <w:lastRenderedPageBreak/>
        <w:t xml:space="preserve">using gene technology must include the statement ‘genetically modified’ in conjunction with the name of the </w:t>
      </w:r>
      <w:r w:rsidRPr="00BE7A87">
        <w:t>GM food</w:t>
      </w:r>
      <w:r w:rsidRPr="00FC00D0">
        <w:t xml:space="preserve">. Subsection 1.5.2—4(3) states that if the </w:t>
      </w:r>
      <w:r w:rsidRPr="00BE7A87">
        <w:t>GM food</w:t>
      </w:r>
      <w:r w:rsidRPr="00FC00D0">
        <w:t xml:space="preserve"> is used as a processing aid, the information may be included in the statement of ingredients. </w:t>
      </w:r>
    </w:p>
    <w:p w14:paraId="1898742C" w14:textId="77777777" w:rsidR="00FC00D0" w:rsidRPr="00FC00D0" w:rsidRDefault="00FC00D0" w:rsidP="00FC00D0"/>
    <w:p w14:paraId="66488F52" w14:textId="7045C52B" w:rsidR="009132A8" w:rsidRPr="0016460D" w:rsidRDefault="00FC00D0" w:rsidP="009132A8">
      <w:r w:rsidRPr="00FC00D0">
        <w:t xml:space="preserve">The requirement for labelling as ‘genetically modified’ differs depending on whether the GM food is an ingredient of the food for sale or not. A food for retail sale or sold to a caterer that contains </w:t>
      </w:r>
      <w:r w:rsidR="002416CB">
        <w:t xml:space="preserve">the enzyme </w:t>
      </w:r>
      <w:r w:rsidR="009132A8">
        <w:t xml:space="preserve">maltogenic </w:t>
      </w:r>
      <w:r w:rsidR="009132A8" w:rsidRPr="0016460D">
        <w:t>alpha</w:t>
      </w:r>
      <w:r w:rsidR="009132A8">
        <w:t xml:space="preserve"> </w:t>
      </w:r>
      <w:r w:rsidR="009132A8" w:rsidRPr="0016460D">
        <w:t xml:space="preserve">amylase </w:t>
      </w:r>
      <w:r w:rsidR="009132A8">
        <w:t xml:space="preserve">sourced from </w:t>
      </w:r>
      <w:r w:rsidR="002416CB">
        <w:t xml:space="preserve">this </w:t>
      </w:r>
      <w:r w:rsidR="009132A8">
        <w:t xml:space="preserve">GM </w:t>
      </w:r>
      <w:r w:rsidR="009132A8">
        <w:rPr>
          <w:i/>
        </w:rPr>
        <w:t xml:space="preserve">E. coli </w:t>
      </w:r>
      <w:r w:rsidR="009132A8">
        <w:t>strain</w:t>
      </w:r>
      <w:r w:rsidR="009132A8" w:rsidRPr="00183ED9">
        <w:t xml:space="preserve"> as an ingredient</w:t>
      </w:r>
      <w:r w:rsidR="009132A8" w:rsidRPr="009132A8">
        <w:t xml:space="preserve"> </w:t>
      </w:r>
      <w:r w:rsidR="009132A8">
        <w:t>(e.g. the enzyme is used in the manufacture of bread)</w:t>
      </w:r>
      <w:r w:rsidR="009132A8" w:rsidRPr="0016460D">
        <w:t xml:space="preserve"> would be required to be labelled ‘genetically modified’ in conjunction with the name of the </w:t>
      </w:r>
      <w:r w:rsidR="009132A8">
        <w:t>enzyme.</w:t>
      </w:r>
    </w:p>
    <w:p w14:paraId="62C1E25F" w14:textId="77777777" w:rsidR="009132A8" w:rsidRDefault="009132A8" w:rsidP="009132A8"/>
    <w:p w14:paraId="6C554E8A" w14:textId="6A2D0FA1" w:rsidR="00BB0CC7" w:rsidRDefault="00FC00D0" w:rsidP="00BB0CC7">
      <w:r w:rsidRPr="00FC00D0">
        <w:t>FSANZ notes however if the food made using the enzyme (</w:t>
      </w:r>
      <w:r w:rsidR="009132A8">
        <w:t>e.g. bread)</w:t>
      </w:r>
      <w:r w:rsidR="009132A8" w:rsidRPr="0016460D">
        <w:t xml:space="preserve"> is not a food for sale itself </w:t>
      </w:r>
      <w:r w:rsidR="009132A8">
        <w:t xml:space="preserve">(e.g. an </w:t>
      </w:r>
      <w:r w:rsidR="009132A8" w:rsidRPr="0016460D">
        <w:t xml:space="preserve">ingredient in a </w:t>
      </w:r>
      <w:r w:rsidR="009132A8">
        <w:t xml:space="preserve">mixed food such as </w:t>
      </w:r>
      <w:r w:rsidR="009132A8" w:rsidRPr="00F54040">
        <w:t>a crumb coating on frozen fish fillets),</w:t>
      </w:r>
      <w:r w:rsidRPr="00FC00D0">
        <w:t xml:space="preserve"> the enzyme would not be an ingredient in the food for sale. Therefore, the requirement to label </w:t>
      </w:r>
      <w:r w:rsidR="002416CB">
        <w:t xml:space="preserve">this </w:t>
      </w:r>
      <w:r w:rsidR="00BB0CC7">
        <w:t xml:space="preserve">maltogenic alpha amylase </w:t>
      </w:r>
      <w:r w:rsidRPr="00FC00D0">
        <w:t xml:space="preserve">as ‘genetically modified’ would not apply </w:t>
      </w:r>
      <w:r w:rsidR="00BB0CC7">
        <w:t xml:space="preserve">in this case, </w:t>
      </w:r>
      <w:r w:rsidR="00BB0CC7" w:rsidRPr="00500734">
        <w:t>because the labelling requirements only apply to food</w:t>
      </w:r>
      <w:r w:rsidR="00BB0CC7">
        <w:t xml:space="preserve"> for sale</w:t>
      </w:r>
      <w:r w:rsidR="00BB0CC7" w:rsidRPr="00500734">
        <w:t xml:space="preserve"> that consists of, or has as an ingredient, a </w:t>
      </w:r>
      <w:r w:rsidR="00BB0CC7">
        <w:t>GM</w:t>
      </w:r>
      <w:r w:rsidR="00BB0CC7" w:rsidRPr="00500734">
        <w:t xml:space="preserve"> food</w:t>
      </w:r>
      <w:r w:rsidR="00BB0CC7" w:rsidRPr="0016460D">
        <w:t xml:space="preserve"> (section 1.5.2—4(1)).</w:t>
      </w:r>
    </w:p>
    <w:p w14:paraId="26029DA4" w14:textId="77777777" w:rsidR="002C1A3B" w:rsidRPr="008C301D" w:rsidRDefault="002C1A3B" w:rsidP="002C1A3B">
      <w:pPr>
        <w:pStyle w:val="Heading2"/>
      </w:pPr>
      <w:bookmarkStart w:id="72" w:name="_Toc309291814"/>
      <w:bookmarkStart w:id="73" w:name="_Toc370225389"/>
      <w:bookmarkStart w:id="74" w:name="_Toc94259248"/>
      <w:bookmarkStart w:id="75" w:name="_Toc286391012"/>
      <w:bookmarkEnd w:id="67"/>
      <w:r>
        <w:t>2</w:t>
      </w:r>
      <w:r w:rsidRPr="008C301D">
        <w:t>.</w:t>
      </w:r>
      <w:r>
        <w:t>4</w:t>
      </w:r>
      <w:r w:rsidRPr="008C301D">
        <w:tab/>
        <w:t>Risk communication</w:t>
      </w:r>
      <w:bookmarkEnd w:id="72"/>
      <w:bookmarkEnd w:id="73"/>
      <w:bookmarkEnd w:id="74"/>
      <w:r w:rsidRPr="008C301D">
        <w:t xml:space="preserve"> </w:t>
      </w:r>
    </w:p>
    <w:p w14:paraId="4D66640F" w14:textId="77777777" w:rsidR="002C1A3B" w:rsidRPr="0097215E" w:rsidRDefault="002C1A3B" w:rsidP="002C1A3B">
      <w:pPr>
        <w:pStyle w:val="Heading3"/>
      </w:pPr>
      <w:bookmarkStart w:id="76" w:name="_Toc300933437"/>
      <w:bookmarkStart w:id="77" w:name="_Toc370223475"/>
      <w:bookmarkStart w:id="78" w:name="_Toc370225390"/>
      <w:bookmarkStart w:id="79" w:name="_Toc94259249"/>
      <w:r w:rsidRPr="0097215E">
        <w:t>2.4.1</w:t>
      </w:r>
      <w:r w:rsidRPr="0097215E">
        <w:tab/>
        <w:t>Consultation</w:t>
      </w:r>
      <w:bookmarkEnd w:id="76"/>
      <w:bookmarkEnd w:id="77"/>
      <w:bookmarkEnd w:id="78"/>
      <w:bookmarkEnd w:id="79"/>
    </w:p>
    <w:p w14:paraId="2BE3B57B" w14:textId="77777777" w:rsidR="0097215E" w:rsidRPr="0097215E" w:rsidRDefault="0097215E" w:rsidP="0097215E">
      <w:pPr>
        <w:rPr>
          <w:szCs w:val="22"/>
        </w:rPr>
      </w:pPr>
      <w:bookmarkStart w:id="80" w:name="_Toc370225391"/>
      <w:bookmarkStart w:id="81" w:name="_Toc175381455"/>
      <w:bookmarkEnd w:id="43"/>
      <w:bookmarkEnd w:id="44"/>
      <w:bookmarkEnd w:id="45"/>
      <w:bookmarkEnd w:id="46"/>
      <w:bookmarkEnd w:id="47"/>
      <w:bookmarkEnd w:id="48"/>
      <w:bookmarkEnd w:id="75"/>
      <w:r w:rsidRPr="0097215E">
        <w:rPr>
          <w:szCs w:val="22"/>
        </w:rPr>
        <w:t>Consultation is a key part of FSANZ’s standards development process. FSANZ developed and applied a standard communication strategy to this application. All calls for submissions are notified via the Food Standards Notification Circular, media release, FSANZ’s social media tools and Food Standards News.</w:t>
      </w:r>
    </w:p>
    <w:p w14:paraId="59B5FC2F" w14:textId="77777777" w:rsidR="0097215E" w:rsidRPr="0097215E" w:rsidRDefault="0097215E" w:rsidP="0097215E">
      <w:pPr>
        <w:rPr>
          <w:szCs w:val="22"/>
        </w:rPr>
      </w:pPr>
    </w:p>
    <w:p w14:paraId="3598825F" w14:textId="77777777" w:rsidR="0097215E" w:rsidRPr="0097215E" w:rsidRDefault="0097215E" w:rsidP="0097215E">
      <w:pPr>
        <w:rPr>
          <w:szCs w:val="22"/>
        </w:rPr>
      </w:pPr>
      <w:r w:rsidRPr="0097215E">
        <w:rPr>
          <w:szCs w:val="22"/>
        </w:rPr>
        <w:t xml:space="preserve">The process by which FSANZ considers standards’ development matters is open, accountable, consultative and transparent. Public submissions were called to obtain the views of interested parties on issues raised by the application and the impacts of regulatory options. </w:t>
      </w:r>
    </w:p>
    <w:p w14:paraId="36CE548C" w14:textId="77777777" w:rsidR="0097215E" w:rsidRPr="0097215E" w:rsidRDefault="0097215E" w:rsidP="0097215E">
      <w:pPr>
        <w:rPr>
          <w:szCs w:val="22"/>
        </w:rPr>
      </w:pPr>
    </w:p>
    <w:p w14:paraId="248E5720" w14:textId="77777777" w:rsidR="0097215E" w:rsidRPr="00CA1B00" w:rsidRDefault="0097215E" w:rsidP="0097215E">
      <w:pPr>
        <w:rPr>
          <w:szCs w:val="22"/>
        </w:rPr>
      </w:pPr>
      <w:r w:rsidRPr="00CA1B00">
        <w:rPr>
          <w:szCs w:val="22"/>
        </w:rPr>
        <w:t xml:space="preserve">FSANZ acknowledges the time taken by individuals and organisations to make submissions on this application. All comments are valued and contribute to the rigour of our assessment. </w:t>
      </w:r>
    </w:p>
    <w:p w14:paraId="03B13F6B" w14:textId="77777777" w:rsidR="0097215E" w:rsidRPr="00CA1B00" w:rsidRDefault="0097215E" w:rsidP="0097215E">
      <w:pPr>
        <w:rPr>
          <w:szCs w:val="22"/>
        </w:rPr>
      </w:pPr>
    </w:p>
    <w:p w14:paraId="41DAA8B7" w14:textId="77777777" w:rsidR="0097215E" w:rsidRPr="0097215E" w:rsidRDefault="0097215E" w:rsidP="0097215E">
      <w:pPr>
        <w:rPr>
          <w:szCs w:val="22"/>
        </w:rPr>
      </w:pPr>
      <w:r w:rsidRPr="00CA1B00">
        <w:rPr>
          <w:szCs w:val="22"/>
        </w:rPr>
        <w:t>The draft variation was considered for approval by FSANZ having regard to all submissions made during the call for submissions period.</w:t>
      </w:r>
    </w:p>
    <w:p w14:paraId="7BB973DD" w14:textId="5F5C7DA3" w:rsidR="002C1A3B" w:rsidRPr="002C1A3B" w:rsidRDefault="002C1A3B" w:rsidP="002C1A3B">
      <w:pPr>
        <w:pStyle w:val="Heading2"/>
      </w:pPr>
      <w:bookmarkStart w:id="82" w:name="_Toc370223477"/>
      <w:bookmarkStart w:id="83" w:name="_Toc370225392"/>
      <w:bookmarkStart w:id="84" w:name="_Toc94259250"/>
      <w:bookmarkStart w:id="85" w:name="_Toc309291816"/>
      <w:bookmarkStart w:id="86" w:name="_Toc300933448"/>
      <w:bookmarkStart w:id="87" w:name="_Toc300933577"/>
      <w:bookmarkStart w:id="88" w:name="_Toc301535601"/>
      <w:bookmarkStart w:id="89" w:name="_Toc309385464"/>
      <w:bookmarkStart w:id="90" w:name="_Toc175381456"/>
      <w:bookmarkEnd w:id="80"/>
      <w:bookmarkEnd w:id="81"/>
      <w:r w:rsidRPr="002C1A3B">
        <w:t>2.5</w:t>
      </w:r>
      <w:r w:rsidRPr="002C1A3B">
        <w:tab/>
        <w:t>FSANZ Act assessment requirements</w:t>
      </w:r>
      <w:bookmarkEnd w:id="82"/>
      <w:bookmarkEnd w:id="83"/>
      <w:bookmarkEnd w:id="84"/>
    </w:p>
    <w:p w14:paraId="0F09E529" w14:textId="7D72D437" w:rsidR="0097215E" w:rsidRDefault="0097215E" w:rsidP="0097215E">
      <w:bookmarkStart w:id="91" w:name="_Toc370223478"/>
      <w:bookmarkStart w:id="92" w:name="_Toc370225393"/>
      <w:bookmarkEnd w:id="85"/>
      <w:bookmarkEnd w:id="86"/>
      <w:bookmarkEnd w:id="87"/>
      <w:bookmarkEnd w:id="88"/>
      <w:bookmarkEnd w:id="89"/>
      <w:r w:rsidRPr="0097215E">
        <w:t xml:space="preserve">When assessing this </w:t>
      </w:r>
      <w:r w:rsidR="00BB0CC7">
        <w:t>a</w:t>
      </w:r>
      <w:r w:rsidRPr="0097215E">
        <w:t>pplication and the subsequent development of a food regulatory measure, FSANZ had regard to the following matters in section 29 of the FSANZ Act.</w:t>
      </w:r>
    </w:p>
    <w:p w14:paraId="149ED78E" w14:textId="42E0B152" w:rsidR="002C1A3B" w:rsidRPr="0097215E" w:rsidRDefault="002C1A3B" w:rsidP="002C1A3B">
      <w:pPr>
        <w:pStyle w:val="Heading3"/>
      </w:pPr>
      <w:bookmarkStart w:id="93" w:name="_Toc94259251"/>
      <w:r w:rsidRPr="002C1A3B">
        <w:t>2.5.1</w:t>
      </w:r>
      <w:r w:rsidRPr="002C1A3B">
        <w:tab/>
      </w:r>
      <w:r w:rsidRPr="0097215E">
        <w:t>Section 29</w:t>
      </w:r>
      <w:bookmarkEnd w:id="91"/>
      <w:bookmarkEnd w:id="92"/>
      <w:bookmarkEnd w:id="93"/>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116E6A4B" w14:textId="21971760" w:rsidR="0097215E" w:rsidRPr="0097215E" w:rsidRDefault="0097215E" w:rsidP="0097215E">
      <w:pPr>
        <w:rPr>
          <w:lang w:bidi="ar-SA"/>
        </w:rPr>
      </w:pPr>
      <w:r w:rsidRPr="0097215E">
        <w:rPr>
          <w:lang w:bidi="ar-SA"/>
        </w:rPr>
        <w:t xml:space="preserve">The Office of Best Practice Regulation (OBPR) granted FSANZ a standing exemption from the requirement to develop a Regulatory Impact Statement for applications relating to processing aids and </w:t>
      </w:r>
      <w:r w:rsidR="00D7256E">
        <w:rPr>
          <w:lang w:bidi="ar-SA"/>
        </w:rPr>
        <w:t>genetically modified</w:t>
      </w:r>
      <w:r w:rsidRPr="0097215E">
        <w:rPr>
          <w:lang w:bidi="ar-SA"/>
        </w:rPr>
        <w:t xml:space="preserve"> food (OBPR correspondence dated 24 November 2010, reference 12065). This standing exemption was provided as permitting new GM foods and new processing aids is deregulatory as their use will be voluntary if the application is approved. This standing exemption relates to the introduction of a food to the food supply that has been determined to be safe. </w:t>
      </w:r>
    </w:p>
    <w:p w14:paraId="53F06ED3" w14:textId="77777777" w:rsidR="0097215E" w:rsidRPr="0097215E" w:rsidRDefault="0097215E" w:rsidP="0097215E">
      <w:pPr>
        <w:rPr>
          <w:lang w:bidi="ar-SA"/>
        </w:rPr>
      </w:pPr>
    </w:p>
    <w:p w14:paraId="49D87B9B" w14:textId="325076C4" w:rsidR="0097215E" w:rsidRPr="0097215E" w:rsidRDefault="0097215E" w:rsidP="0097215E">
      <w:pPr>
        <w:rPr>
          <w:lang w:bidi="ar-SA"/>
        </w:rPr>
      </w:pPr>
      <w:r w:rsidRPr="0097215E">
        <w:rPr>
          <w:lang w:bidi="ar-SA"/>
        </w:rPr>
        <w:t xml:space="preserve">FSANZ, however, </w:t>
      </w:r>
      <w:r w:rsidR="006605B6">
        <w:rPr>
          <w:lang w:bidi="ar-SA"/>
        </w:rPr>
        <w:t>gave</w:t>
      </w:r>
      <w:r w:rsidRPr="0097215E">
        <w:rPr>
          <w:lang w:bidi="ar-SA"/>
        </w:rPr>
        <w:t xml:space="preserve"> consideration to the costs and benefits that may arise from the </w:t>
      </w:r>
      <w:r w:rsidRPr="0097215E">
        <w:rPr>
          <w:lang w:bidi="ar-SA"/>
        </w:rPr>
        <w:lastRenderedPageBreak/>
        <w:t xml:space="preserve">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110AB2D1" w14:textId="77777777" w:rsidR="0097215E" w:rsidRPr="0097215E" w:rsidRDefault="0097215E" w:rsidP="0097215E">
      <w:pPr>
        <w:rPr>
          <w:lang w:bidi="ar-SA"/>
        </w:rPr>
      </w:pPr>
    </w:p>
    <w:p w14:paraId="7E077803" w14:textId="63F69CB4" w:rsidR="00BB0CC7" w:rsidRPr="00A9112B" w:rsidRDefault="00BB0CC7" w:rsidP="00BB0CC7">
      <w:pPr>
        <w:rPr>
          <w:lang w:bidi="ar-SA"/>
        </w:rPr>
      </w:pPr>
      <w:r w:rsidRPr="00A9112B">
        <w:rPr>
          <w:lang w:bidi="ar-SA"/>
        </w:rPr>
        <w:t xml:space="preserve">The purpose of this consideration </w:t>
      </w:r>
      <w:r>
        <w:rPr>
          <w:lang w:bidi="ar-SA"/>
        </w:rPr>
        <w:t>was</w:t>
      </w:r>
      <w:r w:rsidRPr="00A9112B">
        <w:rPr>
          <w:lang w:bidi="ar-SA"/>
        </w:rPr>
        <w:t xml:space="preserve"> to determine if the community, government, and industry as a whole is likely to benefit, on balance, from a move from the status quo (i.e. rejecting the application). This analysis consider</w:t>
      </w:r>
      <w:r>
        <w:rPr>
          <w:lang w:bidi="ar-SA"/>
        </w:rPr>
        <w:t>ed</w:t>
      </w:r>
      <w:r w:rsidRPr="00A9112B">
        <w:rPr>
          <w:lang w:bidi="ar-SA"/>
        </w:rPr>
        <w:t xml:space="preserve"> permitting </w:t>
      </w:r>
      <w:r w:rsidRPr="00A9112B">
        <w:t xml:space="preserve">the use of maltogenic alpha amylase </w:t>
      </w:r>
      <w:r w:rsidR="004A4992">
        <w:t xml:space="preserve">derived from a new source, i.e., from GM </w:t>
      </w:r>
      <w:r w:rsidR="004A4992">
        <w:rPr>
          <w:i/>
        </w:rPr>
        <w:t xml:space="preserve">E. coli </w:t>
      </w:r>
      <w:r w:rsidR="004A4992" w:rsidRPr="004A4992">
        <w:t>containing the maltogenic α-</w:t>
      </w:r>
      <w:r w:rsidR="00305674">
        <w:t>a</w:t>
      </w:r>
      <w:r w:rsidR="004A4992" w:rsidRPr="004A4992">
        <w:t>mylase gene from</w:t>
      </w:r>
      <w:r w:rsidR="004A4992" w:rsidRPr="004A4992">
        <w:rPr>
          <w:i/>
        </w:rPr>
        <w:t xml:space="preserve"> G</w:t>
      </w:r>
      <w:r w:rsidR="00EE6AAE">
        <w:rPr>
          <w:i/>
        </w:rPr>
        <w:t xml:space="preserve">. </w:t>
      </w:r>
      <w:r w:rsidR="004A4992" w:rsidRPr="004A4992">
        <w:rPr>
          <w:i/>
        </w:rPr>
        <w:t>stearothermophilus</w:t>
      </w:r>
      <w:r w:rsidR="00A35B6D">
        <w:t xml:space="preserve"> (the enzyme)</w:t>
      </w:r>
      <w:r w:rsidR="004A4992">
        <w:t>,</w:t>
      </w:r>
      <w:r w:rsidR="004A4992" w:rsidRPr="004A4992">
        <w:rPr>
          <w:i/>
        </w:rPr>
        <w:t xml:space="preserve"> </w:t>
      </w:r>
      <w:r w:rsidRPr="00A9112B">
        <w:t xml:space="preserve">as a processing aid </w:t>
      </w:r>
      <w:r>
        <w:rPr>
          <w:lang w:val="en-AU" w:eastAsia="en-GB" w:bidi="ar-SA"/>
        </w:rPr>
        <w:t>for baking, brewing and starch processing</w:t>
      </w:r>
      <w:r w:rsidRPr="00A9112B">
        <w:rPr>
          <w:lang w:bidi="ar-SA"/>
        </w:rPr>
        <w:t xml:space="preserve">. </w:t>
      </w:r>
    </w:p>
    <w:p w14:paraId="7F93FF13" w14:textId="77777777" w:rsidR="00BB0CC7" w:rsidRPr="00A9112B" w:rsidRDefault="00BB0CC7" w:rsidP="00BB0CC7">
      <w:pPr>
        <w:rPr>
          <w:highlight w:val="yellow"/>
          <w:lang w:bidi="ar-SA"/>
        </w:rPr>
      </w:pPr>
    </w:p>
    <w:p w14:paraId="6BAD82FF" w14:textId="6A2DAE5C" w:rsidR="00BB0CC7" w:rsidRDefault="00BB0CC7" w:rsidP="00BB0CC7">
      <w:pPr>
        <w:rPr>
          <w:lang w:bidi="ar-SA"/>
        </w:rPr>
      </w:pPr>
      <w:r w:rsidRPr="00A9112B">
        <w:rPr>
          <w:lang w:bidi="ar-SA"/>
        </w:rPr>
        <w:t xml:space="preserve">The consideration of the costs and benefits in this section </w:t>
      </w:r>
      <w:r>
        <w:rPr>
          <w:lang w:bidi="ar-SA"/>
        </w:rPr>
        <w:t>was</w:t>
      </w:r>
      <w:r w:rsidRPr="00A9112B">
        <w:rPr>
          <w:lang w:bidi="ar-SA"/>
        </w:rPr>
        <w:t xml:space="preserve"> not intended to be an exhaustive, quantitative economic analysis of the proposed measures. In fact, most of the effects that were considered cannot easily be assigned a dollar value. Rather, the assessment </w:t>
      </w:r>
      <w:r>
        <w:rPr>
          <w:lang w:bidi="ar-SA"/>
        </w:rPr>
        <w:t>sought</w:t>
      </w:r>
      <w:r w:rsidRPr="00A9112B">
        <w:rPr>
          <w:lang w:bidi="ar-SA"/>
        </w:rPr>
        <w:t xml:space="preserve"> to highlight the likely positives and negatives of moving away from the status quo by permitting the use of the enzyme.</w:t>
      </w:r>
    </w:p>
    <w:p w14:paraId="11539908" w14:textId="77777777" w:rsidR="00BB0CC7" w:rsidRPr="00A9112B" w:rsidRDefault="00BB0CC7" w:rsidP="00BB0CC7">
      <w:pPr>
        <w:pStyle w:val="Heading5"/>
        <w:ind w:left="0" w:firstLine="0"/>
      </w:pPr>
      <w:r w:rsidRPr="00A9112B">
        <w:t xml:space="preserve">Costs and benefits of permitting the use of enzyme maltogenic alpha amylase (EC 3.2.1.133) </w:t>
      </w:r>
      <w:r>
        <w:t xml:space="preserve">sourced </w:t>
      </w:r>
      <w:r w:rsidRPr="00A9112B">
        <w:t xml:space="preserve">from a GM strain of </w:t>
      </w:r>
      <w:r w:rsidRPr="00751C8C">
        <w:t>E. coli</w:t>
      </w:r>
      <w:r w:rsidRPr="00A9112B">
        <w:t xml:space="preserve"> as a processing aid (the </w:t>
      </w:r>
      <w:r>
        <w:t xml:space="preserve">new </w:t>
      </w:r>
      <w:r w:rsidRPr="00A9112B">
        <w:t>enzyme</w:t>
      </w:r>
      <w:r>
        <w:t xml:space="preserve"> source</w:t>
      </w:r>
      <w:r w:rsidRPr="00A9112B">
        <w:t xml:space="preserve">) </w:t>
      </w:r>
    </w:p>
    <w:p w14:paraId="4F226F8B" w14:textId="77777777" w:rsidR="00BB0CC7" w:rsidRDefault="00BB0CC7" w:rsidP="00BB0CC7">
      <w:pPr>
        <w:rPr>
          <w:lang w:bidi="ar-SA"/>
        </w:rPr>
      </w:pPr>
      <w:r w:rsidRPr="00A9112B">
        <w:rPr>
          <w:lang w:bidi="ar-SA"/>
        </w:rPr>
        <w:t xml:space="preserve">Using the enzyme from this new permitted production microorganism may </w:t>
      </w:r>
      <w:r w:rsidRPr="0032190A">
        <w:t xml:space="preserve">benefit industry </w:t>
      </w:r>
      <w:r>
        <w:t>by having additional choice of inputs to their manufacturing process especially if it proves cheaper, is more effective than what is presently available or results in additional competition.</w:t>
      </w:r>
      <w:r>
        <w:rPr>
          <w:lang w:bidi="ar-SA"/>
        </w:rPr>
        <w:t xml:space="preserve"> </w:t>
      </w:r>
      <w:r w:rsidRPr="00A9112B">
        <w:rPr>
          <w:lang w:bidi="ar-SA"/>
        </w:rPr>
        <w:t xml:space="preserve">Due to the voluntary nature of the permission, manufacturers would only </w:t>
      </w:r>
      <w:r>
        <w:rPr>
          <w:lang w:bidi="ar-SA"/>
        </w:rPr>
        <w:t>use</w:t>
      </w:r>
      <w:r w:rsidRPr="00A9112B">
        <w:rPr>
          <w:lang w:bidi="ar-SA"/>
        </w:rPr>
        <w:t xml:space="preserve"> </w:t>
      </w:r>
      <w:r>
        <w:rPr>
          <w:lang w:bidi="ar-SA"/>
        </w:rPr>
        <w:t>it</w:t>
      </w:r>
      <w:r w:rsidRPr="00A9112B">
        <w:rPr>
          <w:lang w:bidi="ar-SA"/>
        </w:rPr>
        <w:t xml:space="preserve"> where they believe a net benefit exists for them.</w:t>
      </w:r>
      <w:r>
        <w:rPr>
          <w:lang w:bidi="ar-SA"/>
        </w:rPr>
        <w:t xml:space="preserve"> </w:t>
      </w:r>
      <w:r w:rsidRPr="0013044E">
        <w:rPr>
          <w:lang w:bidi="ar-SA"/>
        </w:rPr>
        <w:t xml:space="preserve">Part of savings to the manufacturing industry may be passed on to consumers. Consumers may </w:t>
      </w:r>
      <w:r>
        <w:rPr>
          <w:lang w:bidi="ar-SA"/>
        </w:rPr>
        <w:t>conceivably</w:t>
      </w:r>
      <w:r w:rsidRPr="0013044E">
        <w:rPr>
          <w:lang w:bidi="ar-SA"/>
        </w:rPr>
        <w:t xml:space="preserve"> also as</w:t>
      </w:r>
      <w:r>
        <w:rPr>
          <w:lang w:bidi="ar-SA"/>
        </w:rPr>
        <w:t xml:space="preserve"> a</w:t>
      </w:r>
      <w:r w:rsidRPr="0013044E">
        <w:rPr>
          <w:lang w:bidi="ar-SA"/>
        </w:rPr>
        <w:t xml:space="preserve"> result of its use have access to higher quality products.</w:t>
      </w:r>
    </w:p>
    <w:p w14:paraId="771E04B4" w14:textId="77777777" w:rsidR="00BB0CC7" w:rsidRDefault="00BB0CC7" w:rsidP="00BB0CC7">
      <w:pPr>
        <w:rPr>
          <w:lang w:bidi="ar-SA"/>
        </w:rPr>
      </w:pPr>
    </w:p>
    <w:p w14:paraId="55A76C18" w14:textId="77777777" w:rsidR="00BB0CC7" w:rsidRPr="00192425" w:rsidRDefault="00BB0CC7" w:rsidP="00BB0CC7">
      <w:pPr>
        <w:rPr>
          <w:lang w:bidi="ar-SA"/>
        </w:rPr>
      </w:pPr>
      <w:r w:rsidRPr="00192425">
        <w:rPr>
          <w:lang w:bidi="ar-SA"/>
        </w:rPr>
        <w:t xml:space="preserve">Permitting </w:t>
      </w:r>
      <w:r>
        <w:rPr>
          <w:lang w:val="en-AU"/>
        </w:rPr>
        <w:t>the enzyme</w:t>
      </w:r>
      <w:r w:rsidRPr="00192425">
        <w:rPr>
          <w:lang w:bidi="ar-SA"/>
        </w:rPr>
        <w:t xml:space="preserve"> to be used as a processing aid may result in a small cost to government in terms of adding this new substance to the current range of processing aids that are monitored for compliance.</w:t>
      </w:r>
    </w:p>
    <w:p w14:paraId="12EAB48E" w14:textId="77777777" w:rsidR="00BB0CC7" w:rsidRPr="00A9112B" w:rsidRDefault="00BB0CC7" w:rsidP="00BB0CC7">
      <w:pPr>
        <w:pStyle w:val="Heading5"/>
      </w:pPr>
      <w:r w:rsidRPr="00A9112B">
        <w:t>Conclusions from cost benefit considerations</w:t>
      </w:r>
    </w:p>
    <w:p w14:paraId="511D6B46" w14:textId="4E49D0C8" w:rsidR="00BB0CC7" w:rsidRPr="00A9112B" w:rsidRDefault="00743B18" w:rsidP="00BB0CC7">
      <w:pPr>
        <w:rPr>
          <w:lang w:bidi="ar-SA"/>
        </w:rPr>
      </w:pPr>
      <w:r w:rsidRPr="00700870">
        <w:rPr>
          <w:lang w:bidi="ar-SA"/>
        </w:rPr>
        <w:t xml:space="preserve">FSANZ’s assessment </w:t>
      </w:r>
      <w:r>
        <w:rPr>
          <w:lang w:bidi="ar-SA"/>
        </w:rPr>
        <w:t xml:space="preserve">at the call for submissions </w:t>
      </w:r>
      <w:r w:rsidR="00F77B16">
        <w:rPr>
          <w:lang w:bidi="ar-SA"/>
        </w:rPr>
        <w:t>was</w:t>
      </w:r>
      <w:r w:rsidR="00BB0CC7" w:rsidRPr="00A9112B">
        <w:rPr>
          <w:lang w:bidi="ar-SA"/>
        </w:rPr>
        <w:t xml:space="preserve"> that the direct and indirect benefits that would arise from permitting </w:t>
      </w:r>
      <w:r w:rsidR="00BB0CC7" w:rsidRPr="00A9112B">
        <w:t xml:space="preserve">the use of the </w:t>
      </w:r>
      <w:r w:rsidR="00BB0CC7">
        <w:t xml:space="preserve">new </w:t>
      </w:r>
      <w:r w:rsidR="00BB0CC7" w:rsidRPr="00A9112B">
        <w:t>enzyme</w:t>
      </w:r>
      <w:r w:rsidR="00BB0CC7">
        <w:t xml:space="preserve"> source</w:t>
      </w:r>
      <w:r w:rsidR="00BB0CC7" w:rsidRPr="00A9112B">
        <w:t xml:space="preserve"> in question </w:t>
      </w:r>
      <w:r w:rsidR="00BB0CC7" w:rsidRPr="00A9112B">
        <w:rPr>
          <w:lang w:bidi="ar-SA"/>
        </w:rPr>
        <w:t>most likely outweigh the associated costs.</w:t>
      </w:r>
      <w:r>
        <w:rPr>
          <w:lang w:bidi="ar-SA"/>
        </w:rPr>
        <w:t xml:space="preserve"> </w:t>
      </w:r>
      <w:r w:rsidRPr="00743B18">
        <w:rPr>
          <w:lang w:bidi="ar-SA"/>
        </w:rPr>
        <w:t>No further information was received during the consultation process that changed the findings from the analysis of costs and benefits in the call for submissions.</w:t>
      </w:r>
    </w:p>
    <w:p w14:paraId="494870A6" w14:textId="77777777" w:rsidR="002C1A3B" w:rsidRPr="002C1A3B" w:rsidRDefault="002C1A3B" w:rsidP="002C1A3B">
      <w:pPr>
        <w:pStyle w:val="Heading4"/>
      </w:pPr>
      <w:r w:rsidRPr="002C1A3B">
        <w:t>2.5.1.2</w:t>
      </w:r>
      <w:r w:rsidRPr="002C1A3B">
        <w:tab/>
        <w:t>Other measures</w:t>
      </w:r>
    </w:p>
    <w:p w14:paraId="7B16675E" w14:textId="06B2C2F4" w:rsidR="002C1A3B" w:rsidRPr="006605B6" w:rsidRDefault="002C1A3B" w:rsidP="002C1A3B">
      <w:r w:rsidRPr="002C1A3B">
        <w:t xml:space="preserve">There are no other measures (whether available to FSANZ or not) that would be more cost-effective than a food regulatory measure developed or varied as a result of </w:t>
      </w:r>
      <w:r w:rsidR="00F77B16">
        <w:t>the a</w:t>
      </w:r>
      <w:r w:rsidRPr="006605B6">
        <w:t>pplication.</w:t>
      </w:r>
    </w:p>
    <w:p w14:paraId="258883E6" w14:textId="391D20D0" w:rsidR="002C1A3B" w:rsidRPr="002C1A3B" w:rsidRDefault="002C1A3B" w:rsidP="002C1A3B">
      <w:pPr>
        <w:pStyle w:val="Heading4"/>
      </w:pPr>
      <w:r w:rsidRPr="002C1A3B">
        <w:t>2.5.1.3</w:t>
      </w:r>
      <w:r w:rsidRPr="002C1A3B">
        <w:tab/>
        <w:t>Any relevant New Zealand standards</w:t>
      </w:r>
    </w:p>
    <w:p w14:paraId="3C0DA613" w14:textId="1BD5A21A" w:rsidR="006605B6" w:rsidRPr="006605B6" w:rsidRDefault="006605B6" w:rsidP="006605B6">
      <w:pPr>
        <w:rPr>
          <w:b/>
          <w:bCs/>
          <w:i/>
          <w:iCs/>
        </w:rPr>
      </w:pPr>
      <w:r w:rsidRPr="006605B6">
        <w:t>The Standards in the Code which are relevant to the permitted use of the enzyme processing aid in question apply in both Australia and New Zealand. There are no relevant New Zealand only Standards.</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94" w:name="_Toc370223479"/>
      <w:bookmarkStart w:id="95" w:name="_Toc370225394"/>
      <w:bookmarkStart w:id="96" w:name="_Toc300761897"/>
      <w:bookmarkStart w:id="97" w:name="_Toc300933440"/>
      <w:r>
        <w:t>Other relevant matters are considered below</w:t>
      </w:r>
      <w:r>
        <w:rPr>
          <w:lang w:bidi="ar-SA"/>
        </w:rPr>
        <w:t>.</w:t>
      </w:r>
      <w:r>
        <w:t xml:space="preserve"> </w:t>
      </w:r>
    </w:p>
    <w:p w14:paraId="10CCAF40" w14:textId="4C90AB72" w:rsidR="002C1A3B" w:rsidRPr="002C1A3B" w:rsidRDefault="002C1A3B" w:rsidP="002C1A3B">
      <w:pPr>
        <w:pStyle w:val="Heading3"/>
      </w:pPr>
      <w:bookmarkStart w:id="98" w:name="_Toc94259252"/>
      <w:r w:rsidRPr="002C1A3B">
        <w:lastRenderedPageBreak/>
        <w:t>2.5.2</w:t>
      </w:r>
      <w:r w:rsidRPr="002C1A3B">
        <w:tab/>
        <w:t>Subsection 18(1)</w:t>
      </w:r>
      <w:bookmarkEnd w:id="94"/>
      <w:bookmarkEnd w:id="95"/>
      <w:bookmarkEnd w:id="98"/>
      <w:r w:rsidRPr="002C1A3B">
        <w:t xml:space="preserve"> </w:t>
      </w:r>
      <w:bookmarkEnd w:id="96"/>
      <w:bookmarkEnd w:id="97"/>
    </w:p>
    <w:p w14:paraId="176BD6C3" w14:textId="31569521"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99" w:name="_Toc297029117"/>
      <w:bookmarkStart w:id="100" w:name="_Toc300761898"/>
      <w:bookmarkStart w:id="101" w:name="_Toc300933441"/>
      <w:r w:rsidRPr="002C1A3B">
        <w:rPr>
          <w:lang w:eastAsia="en-AU"/>
        </w:rPr>
        <w:t>2.5.2.1</w:t>
      </w:r>
      <w:r w:rsidRPr="002C1A3B">
        <w:rPr>
          <w:lang w:eastAsia="en-AU"/>
        </w:rPr>
        <w:tab/>
        <w:t>Protection of public health and safety</w:t>
      </w:r>
      <w:bookmarkEnd w:id="99"/>
      <w:bookmarkEnd w:id="100"/>
      <w:bookmarkEnd w:id="101"/>
    </w:p>
    <w:p w14:paraId="5793227F" w14:textId="5BA76316" w:rsidR="00C371A5" w:rsidRDefault="00C371A5" w:rsidP="00C371A5">
      <w:r w:rsidRPr="00C371A5">
        <w:t xml:space="preserve">FSANZ </w:t>
      </w:r>
      <w:r w:rsidR="00F77B16">
        <w:t>undertook</w:t>
      </w:r>
      <w:r w:rsidRPr="00C371A5">
        <w:t xml:space="preserve"> a safety assessment (SD1) and concluded that there </w:t>
      </w:r>
      <w:r w:rsidR="00F77B16">
        <w:t>were</w:t>
      </w:r>
      <w:r w:rsidRPr="00C371A5">
        <w:t xml:space="preserve"> no public health and safety concerns relating to the use of </w:t>
      </w:r>
      <w:r w:rsidR="00F77B16">
        <w:t>the enzyme.</w:t>
      </w:r>
    </w:p>
    <w:p w14:paraId="5616BD60" w14:textId="77777777" w:rsidR="002C1A3B" w:rsidRPr="002C1A3B" w:rsidRDefault="002C1A3B" w:rsidP="002C1A3B">
      <w:pPr>
        <w:pStyle w:val="Heading4"/>
        <w:rPr>
          <w:lang w:eastAsia="en-AU"/>
        </w:rPr>
      </w:pPr>
      <w:bookmarkStart w:id="102" w:name="_Toc300761899"/>
      <w:bookmarkStart w:id="103" w:name="_Toc300933442"/>
      <w:r w:rsidRPr="002C1A3B">
        <w:rPr>
          <w:lang w:eastAsia="en-AU"/>
        </w:rPr>
        <w:t>2.5.2.2</w:t>
      </w:r>
      <w:r w:rsidRPr="002C1A3B">
        <w:rPr>
          <w:lang w:eastAsia="en-AU"/>
        </w:rPr>
        <w:tab/>
        <w:t>The provision of adequate information relating to food to enable consumers to make informed choices</w:t>
      </w:r>
      <w:bookmarkEnd w:id="102"/>
      <w:bookmarkEnd w:id="103"/>
    </w:p>
    <w:p w14:paraId="416BEC3C" w14:textId="25E1EE75" w:rsidR="002C1A3B" w:rsidRPr="00C371A5" w:rsidRDefault="00C371A5" w:rsidP="002C1A3B">
      <w:r w:rsidRPr="00C371A5">
        <w:t xml:space="preserve">Existing labelling requirements in the Code related to </w:t>
      </w:r>
      <w:r w:rsidR="00F77B16">
        <w:t>the enzyme</w:t>
      </w:r>
      <w:r w:rsidRPr="00C371A5">
        <w:t xml:space="preserve"> a</w:t>
      </w:r>
      <w:r w:rsidR="00F77B16">
        <w:t>re discussed in Section 2.3</w:t>
      </w:r>
      <w:r w:rsidRPr="00C371A5">
        <w:t xml:space="preserve">.2 of the report above. </w:t>
      </w:r>
    </w:p>
    <w:p w14:paraId="645283E6" w14:textId="77777777" w:rsidR="002C1A3B" w:rsidRPr="002C1A3B" w:rsidRDefault="002C1A3B" w:rsidP="002C1A3B">
      <w:pPr>
        <w:pStyle w:val="Heading4"/>
        <w:rPr>
          <w:lang w:eastAsia="en-AU"/>
        </w:rPr>
      </w:pPr>
      <w:bookmarkStart w:id="104" w:name="_Toc300761900"/>
      <w:bookmarkStart w:id="105" w:name="_Toc300933443"/>
      <w:r w:rsidRPr="002C1A3B">
        <w:rPr>
          <w:lang w:eastAsia="en-AU"/>
        </w:rPr>
        <w:t>2.5.2.3</w:t>
      </w:r>
      <w:r w:rsidRPr="002C1A3B">
        <w:rPr>
          <w:lang w:eastAsia="en-AU"/>
        </w:rPr>
        <w:tab/>
        <w:t>The prevention of misleading or deceptive conduct</w:t>
      </w:r>
      <w:bookmarkEnd w:id="104"/>
      <w:bookmarkEnd w:id="105"/>
    </w:p>
    <w:p w14:paraId="1F05BFCC" w14:textId="77777777" w:rsidR="00C371A5" w:rsidRPr="00C371A5" w:rsidRDefault="00C371A5" w:rsidP="00C371A5">
      <w:r w:rsidRPr="00C371A5">
        <w:t>There were no issues identified with this application relevant to this objective.</w:t>
      </w:r>
    </w:p>
    <w:p w14:paraId="7183F1D0" w14:textId="77777777" w:rsidR="002C1A3B" w:rsidRPr="002C1A3B" w:rsidRDefault="002C1A3B" w:rsidP="002C1A3B">
      <w:pPr>
        <w:keepNext/>
        <w:spacing w:before="240" w:after="240"/>
        <w:ind w:left="851" w:hanging="851"/>
        <w:outlineLvl w:val="2"/>
        <w:rPr>
          <w:b/>
          <w:bCs/>
          <w:lang w:eastAsia="en-AU" w:bidi="ar-SA"/>
        </w:rPr>
      </w:pPr>
      <w:bookmarkStart w:id="106" w:name="_Toc300761901"/>
      <w:bookmarkStart w:id="107" w:name="_Toc300933444"/>
      <w:bookmarkStart w:id="108" w:name="_Toc370223480"/>
      <w:bookmarkStart w:id="109" w:name="_Toc370225395"/>
      <w:r w:rsidRPr="002C1A3B">
        <w:rPr>
          <w:b/>
          <w:bCs/>
          <w:lang w:eastAsia="en-AU" w:bidi="ar-SA"/>
        </w:rPr>
        <w:t>2.5.3</w:t>
      </w:r>
      <w:r w:rsidRPr="002C1A3B">
        <w:rPr>
          <w:b/>
          <w:bCs/>
          <w:lang w:eastAsia="en-AU" w:bidi="ar-SA"/>
        </w:rPr>
        <w:tab/>
        <w:t xml:space="preserve">Subsection 18(2) </w:t>
      </w:r>
      <w:bookmarkEnd w:id="106"/>
      <w:bookmarkEnd w:id="107"/>
      <w:r w:rsidRPr="002C1A3B">
        <w:rPr>
          <w:b/>
          <w:bCs/>
          <w:lang w:eastAsia="en-AU" w:bidi="ar-SA"/>
        </w:rPr>
        <w:t>considerations</w:t>
      </w:r>
      <w:bookmarkEnd w:id="108"/>
      <w:bookmarkEnd w:id="109"/>
    </w:p>
    <w:p w14:paraId="6DE0AB33" w14:textId="032DE320" w:rsidR="002C1A3B" w:rsidRPr="002C1A3B" w:rsidRDefault="002C1A3B" w:rsidP="002C1A3B">
      <w:pPr>
        <w:rPr>
          <w:rFonts w:cs="Arial"/>
        </w:rPr>
      </w:pPr>
      <w:r w:rsidRPr="002C1A3B">
        <w:rPr>
          <w:rFonts w:cs="Arial"/>
        </w:rPr>
        <w:t>FSANZ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DE12F53" w14:textId="77777777" w:rsidR="00C371A5" w:rsidRDefault="00C371A5" w:rsidP="002C1A3B">
      <w:pPr>
        <w:rPr>
          <w:lang w:bidi="ar-SA"/>
        </w:rPr>
      </w:pPr>
    </w:p>
    <w:p w14:paraId="0D10F662" w14:textId="0954F358" w:rsidR="002C1A3B" w:rsidRPr="002C1A3B" w:rsidRDefault="00C371A5" w:rsidP="002C1A3B">
      <w:pPr>
        <w:rPr>
          <w:lang w:bidi="ar-SA"/>
        </w:rPr>
      </w:pPr>
      <w:r w:rsidRPr="00C371A5">
        <w:rPr>
          <w:lang w:bidi="ar-SA"/>
        </w:rPr>
        <w:t>FSANZ used the best available scientific evidence to conduct the risk analysis. The risk assessment is provided in SD1. The applicant submitted a dossier of scientific studies as part of the application. This dossier, together with other technical information including scientific literature, was considered by FSANZ in assessing the application.</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3ABFFC05" w:rsidR="002C1A3B" w:rsidRDefault="002C1A3B" w:rsidP="002C1A3B">
      <w:pPr>
        <w:rPr>
          <w:lang w:bidi="ar-SA"/>
        </w:rPr>
      </w:pPr>
    </w:p>
    <w:p w14:paraId="080F034A" w14:textId="77777777" w:rsidR="00F77B16" w:rsidRDefault="00F77B16" w:rsidP="00F77B16">
      <w:pPr>
        <w:rPr>
          <w:lang w:bidi="ar-SA"/>
        </w:rPr>
      </w:pPr>
      <w:r w:rsidRPr="002F7996">
        <w:t xml:space="preserve">There are no Codex Alimentarius Standards for processing aids or enzymes. However, </w:t>
      </w:r>
      <w:r>
        <w:t xml:space="preserve">the enzyme processing aid meets the general specifications for enzymes set out in the </w:t>
      </w:r>
      <w:r w:rsidRPr="00BA7CB9">
        <w:t xml:space="preserve">JECFA </w:t>
      </w:r>
      <w:r>
        <w:t xml:space="preserve">Combined </w:t>
      </w:r>
      <w:r w:rsidRPr="00BA7CB9">
        <w:t>Compendium of Food Additive Specifications and the Food Chemicals Codex specifications</w:t>
      </w:r>
      <w:r>
        <w:t xml:space="preserve"> for enzymes referred to in Section 1.3 of this report</w:t>
      </w:r>
      <w:r w:rsidRPr="002F7996">
        <w:t>.</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1080335F" w14:textId="77777777" w:rsidR="00F77B16" w:rsidRDefault="00F77B16" w:rsidP="00F77B16">
      <w:pPr>
        <w:rPr>
          <w:lang w:bidi="ar-SA"/>
        </w:rPr>
      </w:pPr>
    </w:p>
    <w:p w14:paraId="21826325" w14:textId="23638744" w:rsidR="00F77B16" w:rsidRPr="00040FA6" w:rsidRDefault="00F77B16" w:rsidP="00F77B16">
      <w:r w:rsidRPr="008B20E7">
        <w:t xml:space="preserve">The maltogenic alpha amylase from the strain </w:t>
      </w:r>
      <w:r w:rsidRPr="008B20E7">
        <w:rPr>
          <w:i/>
        </w:rPr>
        <w:t xml:space="preserve">E. coli BLASC </w:t>
      </w:r>
      <w:r w:rsidRPr="008B20E7">
        <w:t>was evaluated by EFSA in 2019 and it was determined that the enzyme does not raise safety concerns under the intended conditions of use (</w:t>
      </w:r>
      <w:r w:rsidRPr="00812A34">
        <w:t>EFSA 2019</w:t>
      </w:r>
      <w:r w:rsidRPr="008B20E7">
        <w:t xml:space="preserve">). </w:t>
      </w:r>
      <w:r w:rsidRPr="00040FA6">
        <w:t>Therefore, the approval for use of this enzyme would bring Australia and New Zealand into line with</w:t>
      </w:r>
      <w:r>
        <w:t xml:space="preserve"> other countries overseas</w:t>
      </w:r>
      <w:r w:rsidR="00351716">
        <w:t xml:space="preserve">. In </w:t>
      </w:r>
      <w:r>
        <w:t>this way</w:t>
      </w:r>
      <w:r w:rsidRPr="00040FA6">
        <w:t>, Australia and New Zealand will</w:t>
      </w:r>
      <w:r>
        <w:t xml:space="preserve"> be able to</w:t>
      </w:r>
      <w:r w:rsidRPr="00040FA6">
        <w:t xml:space="preserve"> remain competitive with international markets. </w:t>
      </w:r>
    </w:p>
    <w:p w14:paraId="22223848" w14:textId="77777777" w:rsidR="00F77B16" w:rsidRPr="00040FA6" w:rsidRDefault="00F77B16" w:rsidP="00F77B16"/>
    <w:p w14:paraId="15D5D5F9" w14:textId="717E2D85" w:rsidR="00F77B16" w:rsidRPr="00040FA6" w:rsidRDefault="00F77B16" w:rsidP="00F77B16">
      <w:r w:rsidRPr="00F24C7A">
        <w:t xml:space="preserve">The conclusion of the risk assessment </w:t>
      </w:r>
      <w:r>
        <w:t>was that</w:t>
      </w:r>
      <w:r w:rsidRPr="00F24C7A">
        <w:t xml:space="preserve"> there </w:t>
      </w:r>
      <w:r>
        <w:t>we</w:t>
      </w:r>
      <w:r w:rsidRPr="00F24C7A">
        <w:t xml:space="preserve">re no public health and safety concerns associated with the production microorganism or with using the enzyme as a food processing aid. </w:t>
      </w:r>
      <w:r w:rsidRPr="00040FA6">
        <w:t xml:space="preserve">It is therefore appropriate that Australian and New Zealand food industries are given the opportunity to benefit from this alternative enzyme for </w:t>
      </w:r>
      <w:r>
        <w:t>the various applications proposed by the applicant</w:t>
      </w:r>
      <w:r w:rsidRPr="00040FA6">
        <w:t>.</w:t>
      </w:r>
    </w:p>
    <w:p w14:paraId="477E68F1" w14:textId="77777777" w:rsidR="00F77B16" w:rsidRPr="00040FA6" w:rsidRDefault="00F77B16" w:rsidP="00F77B16"/>
    <w:p w14:paraId="578CBF93" w14:textId="77777777" w:rsidR="00F77B16" w:rsidRDefault="00F77B16" w:rsidP="00F77B16">
      <w:r w:rsidRPr="00040FA6">
        <w:t xml:space="preserve">Ultimately, the domestic food industry will make their own economic decisions, taking into </w:t>
      </w:r>
      <w:r w:rsidRPr="00040FA6">
        <w:lastRenderedPageBreak/>
        <w:t>account the costs and benefits of using the new enzyme, to determine if it is of benefit to their particular business.</w:t>
      </w:r>
    </w:p>
    <w:p w14:paraId="7B8247E5" w14:textId="77777777" w:rsidR="00C371A5" w:rsidRPr="002C1A3B" w:rsidRDefault="00C371A5"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084CC0F2" w:rsidR="002C1A3B" w:rsidRDefault="002C1A3B" w:rsidP="002C1A3B">
      <w:pPr>
        <w:rPr>
          <w:lang w:bidi="ar-SA"/>
        </w:rPr>
      </w:pPr>
    </w:p>
    <w:p w14:paraId="0392B5E5" w14:textId="4F2CD249" w:rsidR="00C371A5" w:rsidRPr="002C1A3B" w:rsidRDefault="00C371A5" w:rsidP="002C1A3B">
      <w:pPr>
        <w:rPr>
          <w:lang w:bidi="ar-SA"/>
        </w:rPr>
      </w:pPr>
      <w:r w:rsidRPr="00C371A5">
        <w:rPr>
          <w:lang w:bidi="ar-SA"/>
        </w:rPr>
        <w:t>No issues were identified for this application relevant to this objective.</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4E872BD7" w:rsidR="002C1A3B" w:rsidRDefault="002C1A3B" w:rsidP="002C1A3B">
      <w:pPr>
        <w:rPr>
          <w:lang w:bidi="ar-SA"/>
        </w:rPr>
      </w:pPr>
    </w:p>
    <w:p w14:paraId="4E7A6BBE" w14:textId="77777777" w:rsidR="00C371A5" w:rsidRPr="002E0B4D" w:rsidRDefault="00C371A5" w:rsidP="00C371A5">
      <w:r w:rsidRPr="002E0B4D">
        <w:t xml:space="preserve">The Ministerial Policy Guideline </w:t>
      </w:r>
      <w:r w:rsidRPr="00EE6AAE">
        <w:rPr>
          <w:i/>
        </w:rPr>
        <w:t>Addition to Food of Substances other than Vitamins and Minerals</w:t>
      </w:r>
      <w:r w:rsidRPr="006364C4">
        <w:rPr>
          <w:sz w:val="20"/>
          <w:szCs w:val="20"/>
          <w:vertAlign w:val="superscript"/>
        </w:rPr>
        <w:footnoteReference w:id="8"/>
      </w:r>
      <w:r w:rsidRPr="002E0B4D">
        <w:t xml:space="preserve"> includes specific order policy principles for substances added to achieve a solely technological function, such as processing aids. These specific order policy principles state that permission should be granted where:</w:t>
      </w:r>
    </w:p>
    <w:p w14:paraId="49843F59" w14:textId="77777777" w:rsidR="00C371A5" w:rsidRPr="002E0B4D" w:rsidRDefault="00C371A5" w:rsidP="00C371A5"/>
    <w:p w14:paraId="717F25AD" w14:textId="77777777" w:rsidR="00C371A5" w:rsidRDefault="00C371A5" w:rsidP="00C371A5">
      <w:pPr>
        <w:pStyle w:val="FSBullet1"/>
        <w:numPr>
          <w:ilvl w:val="0"/>
          <w:numId w:val="48"/>
        </w:numPr>
        <w:ind w:left="567" w:hanging="567"/>
      </w:pPr>
      <w:r w:rsidRPr="002E0B4D">
        <w:t>the purpose for adding the substance can be articulated clearly by the manufacturer as achieving a solely technological function (i.e. the ‘stated purpose’)</w:t>
      </w:r>
    </w:p>
    <w:p w14:paraId="35D550B7" w14:textId="77777777" w:rsidR="00C371A5" w:rsidRDefault="00C371A5" w:rsidP="00C371A5">
      <w:pPr>
        <w:pStyle w:val="FSBullet1"/>
        <w:numPr>
          <w:ilvl w:val="0"/>
          <w:numId w:val="48"/>
        </w:numPr>
        <w:ind w:left="567" w:hanging="567"/>
      </w:pPr>
      <w:r w:rsidRPr="002E0B4D">
        <w:t>the addition of the substance to food is safe for human consumption</w:t>
      </w:r>
    </w:p>
    <w:p w14:paraId="5386417D" w14:textId="77777777" w:rsidR="00C371A5" w:rsidRPr="002E0B4D" w:rsidRDefault="00C371A5" w:rsidP="00C371A5">
      <w:pPr>
        <w:pStyle w:val="FSBullet1"/>
        <w:numPr>
          <w:ilvl w:val="0"/>
          <w:numId w:val="48"/>
        </w:numPr>
        <w:ind w:left="567" w:hanging="567"/>
      </w:pPr>
      <w:r w:rsidRPr="002E0B4D">
        <w:t>the amounts added are consistent with achieving the technological function</w:t>
      </w:r>
    </w:p>
    <w:p w14:paraId="608B3D69" w14:textId="77777777" w:rsidR="00C371A5" w:rsidRPr="002E0B4D" w:rsidRDefault="00C371A5" w:rsidP="00C371A5">
      <w:pPr>
        <w:pStyle w:val="FSBullet1"/>
        <w:numPr>
          <w:ilvl w:val="0"/>
          <w:numId w:val="48"/>
        </w:numPr>
        <w:ind w:left="567" w:hanging="567"/>
      </w:pPr>
      <w:r w:rsidRPr="002E0B4D">
        <w:t>the substance is added in a quantity and a form which is consistent with delivering the stated purpose</w:t>
      </w:r>
    </w:p>
    <w:p w14:paraId="58BFDFA7" w14:textId="77777777" w:rsidR="00C371A5" w:rsidRPr="002E0B4D" w:rsidRDefault="00C371A5" w:rsidP="00C371A5">
      <w:pPr>
        <w:pStyle w:val="FSBullet1"/>
        <w:numPr>
          <w:ilvl w:val="0"/>
          <w:numId w:val="48"/>
        </w:numPr>
        <w:ind w:left="567" w:hanging="567"/>
      </w:pPr>
      <w:r w:rsidRPr="002E0B4D">
        <w:t>no nutrition, health or related claims are to be made in regard to the substance.</w:t>
      </w:r>
    </w:p>
    <w:p w14:paraId="53F3E2D5" w14:textId="77777777" w:rsidR="00C371A5" w:rsidRPr="0058013A" w:rsidRDefault="00C371A5" w:rsidP="00C371A5"/>
    <w:p w14:paraId="4E51E510" w14:textId="2DC49242" w:rsidR="00C371A5" w:rsidRPr="0058013A" w:rsidRDefault="00C371A5" w:rsidP="00C371A5">
      <w:r w:rsidRPr="0058013A">
        <w:t>FSANZ determined that permitting the</w:t>
      </w:r>
      <w:r>
        <w:t xml:space="preserve"> </w:t>
      </w:r>
      <w:r w:rsidRPr="0058013A">
        <w:t>use of th</w:t>
      </w:r>
      <w:r>
        <w:t>is</w:t>
      </w:r>
      <w:r w:rsidRPr="0058013A">
        <w:t xml:space="preserve"> enzyme as a processing aid is consistent with the specific order policy principles for ‘Technological Function’. All other relevant requirements of the policy guideline are similarly met.</w:t>
      </w:r>
    </w:p>
    <w:p w14:paraId="55D2119E" w14:textId="6FA1B5E1" w:rsidR="001122EC" w:rsidRPr="00C371A5" w:rsidRDefault="00C371A5" w:rsidP="001122EC">
      <w:pPr>
        <w:pStyle w:val="Heading1"/>
      </w:pPr>
      <w:bookmarkStart w:id="110" w:name="_Toc94259253"/>
      <w:bookmarkStart w:id="111" w:name="_Toc11735643"/>
      <w:bookmarkStart w:id="112" w:name="_Toc29883130"/>
      <w:bookmarkStart w:id="113" w:name="_Toc41906817"/>
      <w:bookmarkStart w:id="114" w:name="_Toc41907564"/>
      <w:bookmarkStart w:id="115" w:name="_Toc43112360"/>
      <w:bookmarkEnd w:id="90"/>
      <w:r w:rsidRPr="00C371A5">
        <w:t>3</w:t>
      </w:r>
      <w:r w:rsidR="001122EC" w:rsidRPr="00C371A5">
        <w:tab/>
        <w:t>R</w:t>
      </w:r>
      <w:r w:rsidR="000B427A" w:rsidRPr="00C371A5">
        <w:t>eferences</w:t>
      </w:r>
      <w:bookmarkEnd w:id="110"/>
    </w:p>
    <w:p w14:paraId="6F3B72C9" w14:textId="77777777" w:rsidR="00F77B16" w:rsidRDefault="00F77B16" w:rsidP="00F77B16">
      <w:pPr>
        <w:rPr>
          <w:sz w:val="20"/>
          <w:szCs w:val="20"/>
        </w:rPr>
      </w:pPr>
      <w:r>
        <w:rPr>
          <w:sz w:val="20"/>
          <w:szCs w:val="20"/>
        </w:rPr>
        <w:t xml:space="preserve">EFSA </w:t>
      </w:r>
      <w:r w:rsidRPr="003B2C28">
        <w:rPr>
          <w:rFonts w:cs="Arial"/>
          <w:sz w:val="20"/>
          <w:szCs w:val="20"/>
          <w:shd w:val="clear" w:color="auto" w:fill="FFFFFF"/>
        </w:rPr>
        <w:t xml:space="preserve">Panel on Food Contact Materials, Enzymes, Flavourings and Processing Aids </w:t>
      </w:r>
      <w:r w:rsidRPr="00812A34">
        <w:rPr>
          <w:sz w:val="20"/>
          <w:szCs w:val="20"/>
        </w:rPr>
        <w:t xml:space="preserve">(2019) Safety evaluation of the food enzyme maltogenic amylase from genetically modified </w:t>
      </w:r>
      <w:r w:rsidRPr="00812A34">
        <w:rPr>
          <w:i/>
          <w:sz w:val="20"/>
          <w:szCs w:val="20"/>
        </w:rPr>
        <w:t>Escherichia coli</w:t>
      </w:r>
      <w:r>
        <w:rPr>
          <w:sz w:val="20"/>
          <w:szCs w:val="20"/>
        </w:rPr>
        <w:t xml:space="preserve"> (strain BLASC).</w:t>
      </w:r>
      <w:r w:rsidRPr="00812A34">
        <w:rPr>
          <w:sz w:val="20"/>
          <w:szCs w:val="20"/>
        </w:rPr>
        <w:t xml:space="preserve"> EFSA J</w:t>
      </w:r>
      <w:r>
        <w:rPr>
          <w:sz w:val="20"/>
          <w:szCs w:val="20"/>
        </w:rPr>
        <w:t>.</w:t>
      </w:r>
      <w:r w:rsidRPr="00812A34">
        <w:rPr>
          <w:sz w:val="20"/>
          <w:szCs w:val="20"/>
        </w:rPr>
        <w:t xml:space="preserve"> 2019;</w:t>
      </w:r>
      <w:r>
        <w:rPr>
          <w:sz w:val="20"/>
          <w:szCs w:val="20"/>
        </w:rPr>
        <w:t xml:space="preserve"> </w:t>
      </w:r>
      <w:r w:rsidRPr="00812A34">
        <w:rPr>
          <w:sz w:val="20"/>
          <w:szCs w:val="20"/>
        </w:rPr>
        <w:t>17(5):5769</w:t>
      </w:r>
      <w:r>
        <w:rPr>
          <w:sz w:val="20"/>
          <w:szCs w:val="20"/>
        </w:rPr>
        <w:t>.</w:t>
      </w:r>
    </w:p>
    <w:p w14:paraId="56AF87B9" w14:textId="77777777" w:rsidR="00F77B16" w:rsidRDefault="00F77B16" w:rsidP="00F77B16">
      <w:pPr>
        <w:rPr>
          <w:sz w:val="20"/>
          <w:szCs w:val="20"/>
        </w:rPr>
      </w:pPr>
    </w:p>
    <w:p w14:paraId="26F6A40B" w14:textId="77777777" w:rsidR="00F77B16" w:rsidRPr="00040FA6" w:rsidRDefault="00F77B16" w:rsidP="00F77B16">
      <w:pPr>
        <w:rPr>
          <w:color w:val="808080" w:themeColor="background1" w:themeShade="80"/>
          <w:sz w:val="20"/>
          <w:szCs w:val="20"/>
          <w:highlight w:val="yellow"/>
        </w:rPr>
      </w:pPr>
      <w:r w:rsidRPr="00782C02">
        <w:rPr>
          <w:sz w:val="20"/>
          <w:szCs w:val="20"/>
        </w:rPr>
        <w:t>FAO/WHO (20</w:t>
      </w:r>
      <w:r>
        <w:rPr>
          <w:sz w:val="20"/>
          <w:szCs w:val="20"/>
        </w:rPr>
        <w:t xml:space="preserve">06) Combined compendium of food additive specifications, </w:t>
      </w:r>
      <w:r w:rsidRPr="006725DA">
        <w:rPr>
          <w:sz w:val="20"/>
          <w:szCs w:val="20"/>
        </w:rPr>
        <w:t>F</w:t>
      </w:r>
      <w:r>
        <w:rPr>
          <w:sz w:val="20"/>
          <w:szCs w:val="20"/>
        </w:rPr>
        <w:t>ood and Agriculture Organization of the United Nations, Rome.</w:t>
      </w:r>
      <w:r w:rsidRPr="00782C02">
        <w:rPr>
          <w:sz w:val="20"/>
          <w:szCs w:val="20"/>
        </w:rPr>
        <w:t xml:space="preserve"> </w:t>
      </w:r>
      <w:hyperlink r:id="rId20" w:history="1">
        <w:r w:rsidRPr="00782C02">
          <w:rPr>
            <w:rStyle w:val="Hyperlink"/>
            <w:sz w:val="20"/>
          </w:rPr>
          <w:t>http://www.fao.org/docrep/009/a0691e/A0691E03.htm</w:t>
        </w:r>
      </w:hyperlink>
      <w:r>
        <w:rPr>
          <w:rStyle w:val="Hyperlink"/>
          <w:color w:val="auto"/>
          <w:sz w:val="20"/>
        </w:rPr>
        <w:t xml:space="preserve">  </w:t>
      </w:r>
      <w:r w:rsidRPr="00040FA6">
        <w:rPr>
          <w:color w:val="808080" w:themeColor="background1" w:themeShade="80"/>
          <w:sz w:val="20"/>
          <w:szCs w:val="20"/>
          <w:highlight w:val="yellow"/>
        </w:rPr>
        <w:t xml:space="preserve"> </w:t>
      </w:r>
    </w:p>
    <w:p w14:paraId="5EFFF9AF" w14:textId="77777777" w:rsidR="00F77B16" w:rsidRPr="00CC53C1" w:rsidRDefault="00F77B16" w:rsidP="00F77B16">
      <w:pPr>
        <w:rPr>
          <w:sz w:val="20"/>
          <w:szCs w:val="20"/>
          <w:highlight w:val="yellow"/>
        </w:rPr>
      </w:pPr>
    </w:p>
    <w:p w14:paraId="1D1A978D" w14:textId="77777777" w:rsidR="00F77B16" w:rsidRPr="00C026B4" w:rsidRDefault="00F77B16" w:rsidP="00F77B16">
      <w:pPr>
        <w:rPr>
          <w:sz w:val="20"/>
          <w:szCs w:val="20"/>
        </w:rPr>
      </w:pPr>
      <w:r w:rsidRPr="00C026B4">
        <w:rPr>
          <w:sz w:val="20"/>
          <w:szCs w:val="20"/>
        </w:rPr>
        <w:t>IUBMB (2021) EC 3.2.1.1</w:t>
      </w:r>
      <w:r>
        <w:rPr>
          <w:sz w:val="20"/>
          <w:szCs w:val="20"/>
        </w:rPr>
        <w:t>33</w:t>
      </w:r>
      <w:r w:rsidRPr="00C026B4">
        <w:rPr>
          <w:sz w:val="20"/>
          <w:szCs w:val="20"/>
        </w:rPr>
        <w:t xml:space="preserve">. </w:t>
      </w:r>
      <w:hyperlink r:id="rId21" w:history="1">
        <w:r w:rsidRPr="00C026B4">
          <w:rPr>
            <w:rStyle w:val="Hyperlink"/>
            <w:sz w:val="20"/>
            <w:szCs w:val="20"/>
          </w:rPr>
          <w:t>https://iubmb.qmul.ac.uk/enzyme/EC3/2/1/133.html</w:t>
        </w:r>
      </w:hyperlink>
      <w:r w:rsidRPr="00C026B4">
        <w:rPr>
          <w:sz w:val="20"/>
          <w:szCs w:val="20"/>
        </w:rPr>
        <w:t xml:space="preserve"> </w:t>
      </w:r>
    </w:p>
    <w:p w14:paraId="2034C20F" w14:textId="77777777" w:rsidR="00F77B16" w:rsidRPr="00CC53C1" w:rsidRDefault="00F77B16" w:rsidP="00F77B16">
      <w:pPr>
        <w:rPr>
          <w:sz w:val="20"/>
        </w:rPr>
      </w:pPr>
    </w:p>
    <w:p w14:paraId="23057804" w14:textId="77777777" w:rsidR="00F77B16" w:rsidRPr="00782C02" w:rsidRDefault="00F77B16" w:rsidP="00F77B16">
      <w:pPr>
        <w:rPr>
          <w:color w:val="3333FF"/>
          <w:sz w:val="20"/>
        </w:rPr>
      </w:pPr>
      <w:r w:rsidRPr="00782C02">
        <w:rPr>
          <w:sz w:val="20"/>
          <w:szCs w:val="20"/>
        </w:rPr>
        <w:t>The United States Pharmacopeia (20</w:t>
      </w:r>
      <w:r>
        <w:rPr>
          <w:sz w:val="20"/>
          <w:szCs w:val="20"/>
        </w:rPr>
        <w:t>20</w:t>
      </w:r>
      <w:r w:rsidRPr="00782C02">
        <w:rPr>
          <w:sz w:val="20"/>
          <w:szCs w:val="20"/>
        </w:rPr>
        <w:t>) Food Chemicals Codex 1</w:t>
      </w:r>
      <w:r>
        <w:rPr>
          <w:sz w:val="20"/>
          <w:szCs w:val="20"/>
        </w:rPr>
        <w:t>2</w:t>
      </w:r>
      <w:r w:rsidRPr="006725DA">
        <w:rPr>
          <w:sz w:val="20"/>
          <w:szCs w:val="20"/>
          <w:vertAlign w:val="superscript"/>
        </w:rPr>
        <w:t>th</w:t>
      </w:r>
      <w:r w:rsidRPr="00782C02">
        <w:rPr>
          <w:sz w:val="20"/>
          <w:szCs w:val="20"/>
        </w:rPr>
        <w:t xml:space="preserve"> Edition, United States Pharmacopeial Convention, Rockville, MD. </w:t>
      </w:r>
      <w:hyperlink r:id="rId22" w:history="1">
        <w:r w:rsidRPr="00782C02">
          <w:rPr>
            <w:rStyle w:val="Hyperlink"/>
            <w:sz w:val="20"/>
          </w:rPr>
          <w:t>http://publications.usp.org/</w:t>
        </w:r>
      </w:hyperlink>
    </w:p>
    <w:p w14:paraId="0C120C20" w14:textId="77777777" w:rsidR="0012388D" w:rsidRDefault="00D15A08" w:rsidP="006C22A7">
      <w:pPr>
        <w:spacing w:before="240"/>
        <w:rPr>
          <w:b/>
          <w:sz w:val="28"/>
          <w:szCs w:val="28"/>
        </w:rPr>
      </w:pPr>
      <w:r w:rsidRPr="006C22A7">
        <w:rPr>
          <w:b/>
          <w:sz w:val="28"/>
          <w:szCs w:val="28"/>
        </w:rPr>
        <w:t>A</w:t>
      </w:r>
      <w:bookmarkEnd w:id="111"/>
      <w:bookmarkEnd w:id="112"/>
      <w:bookmarkEnd w:id="113"/>
      <w:bookmarkEnd w:id="114"/>
      <w:bookmarkEnd w:id="115"/>
      <w:r w:rsidR="00B21055">
        <w:rPr>
          <w:b/>
          <w:sz w:val="28"/>
          <w:szCs w:val="28"/>
        </w:rPr>
        <w:t>ttachments</w:t>
      </w:r>
    </w:p>
    <w:p w14:paraId="2B67F22E" w14:textId="77777777" w:rsidR="006C22A7" w:rsidRDefault="006C22A7" w:rsidP="00755F02"/>
    <w:p w14:paraId="4DC29E49" w14:textId="7B5BC8D8" w:rsidR="00795D86" w:rsidRPr="00C371A5" w:rsidRDefault="00755F02" w:rsidP="00456BD5">
      <w:pPr>
        <w:ind w:left="567" w:hanging="567"/>
      </w:pPr>
      <w:r>
        <w:t>A.</w:t>
      </w:r>
      <w:r>
        <w:tab/>
      </w:r>
      <w:r w:rsidR="009A2699" w:rsidRPr="009A2699">
        <w:t xml:space="preserve">Approved </w:t>
      </w:r>
      <w:r w:rsidR="00E47D3B">
        <w:t xml:space="preserve">draft </w:t>
      </w:r>
      <w:r w:rsidR="000576EB">
        <w:t xml:space="preserve">variation to </w:t>
      </w:r>
      <w:r w:rsidR="000576EB" w:rsidRPr="00C371A5">
        <w:t>the</w:t>
      </w:r>
      <w:r w:rsidR="005E06C0" w:rsidRPr="00C371A5">
        <w:t xml:space="preserve"> </w:t>
      </w:r>
      <w:r w:rsidR="000576EB" w:rsidRPr="00C371A5">
        <w:t>Australia New Zealand Food Standards Code</w:t>
      </w:r>
      <w:r w:rsidR="005E06C0" w:rsidRPr="00C371A5">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5C502753" w:rsidR="00456BD5" w:rsidRDefault="003C4969" w:rsidP="00F77B16">
      <w:pPr>
        <w:pStyle w:val="Heading2"/>
        <w:ind w:left="0" w:firstLine="0"/>
      </w:pPr>
      <w:r w:rsidRPr="00932F14">
        <w:br w:type="page"/>
      </w:r>
      <w:bookmarkStart w:id="116" w:name="_Toc29883131"/>
      <w:bookmarkStart w:id="117" w:name="_Toc41906818"/>
      <w:bookmarkStart w:id="118" w:name="_Toc41907565"/>
      <w:bookmarkStart w:id="119" w:name="_Toc120358596"/>
      <w:bookmarkStart w:id="120" w:name="_Toc175381458"/>
      <w:bookmarkStart w:id="121" w:name="_Toc11735644"/>
      <w:bookmarkStart w:id="122" w:name="_Toc94259254"/>
      <w:r w:rsidRPr="00932F14">
        <w:lastRenderedPageBreak/>
        <w:t xml:space="preserve">Attachment </w:t>
      </w:r>
      <w:bookmarkEnd w:id="116"/>
      <w:bookmarkEnd w:id="117"/>
      <w:bookmarkEnd w:id="118"/>
      <w:bookmarkEnd w:id="119"/>
      <w:bookmarkEnd w:id="120"/>
      <w:r w:rsidR="00456B54">
        <w:t>A</w:t>
      </w:r>
      <w:bookmarkStart w:id="123" w:name="_Toc120358597"/>
      <w:bookmarkStart w:id="124" w:name="_Toc175381459"/>
      <w:bookmarkEnd w:id="121"/>
      <w:r w:rsidR="00755F02">
        <w:t xml:space="preserve"> –</w:t>
      </w:r>
      <w:bookmarkStart w:id="125" w:name="_Toc120358598"/>
      <w:bookmarkStart w:id="126" w:name="_Toc175381460"/>
      <w:bookmarkEnd w:id="123"/>
      <w:bookmarkEnd w:id="124"/>
      <w:r w:rsidR="005E06C0">
        <w:t xml:space="preserve"> </w:t>
      </w:r>
      <w:r w:rsidR="00456BD5">
        <w:t>Approved</w:t>
      </w:r>
      <w:r w:rsidR="00456BD5" w:rsidRPr="00932F14">
        <w:t xml:space="preserve"> </w:t>
      </w:r>
      <w:r w:rsidR="00456BD5">
        <w:t xml:space="preserve">draft </w:t>
      </w:r>
      <w:r w:rsidR="00456BD5" w:rsidRPr="00932F14">
        <w:t xml:space="preserve">variation </w:t>
      </w:r>
      <w:r w:rsidR="00456BD5" w:rsidRPr="00A2663A">
        <w:t>to the Australia New</w:t>
      </w:r>
      <w:r w:rsidR="0039688E">
        <w:t xml:space="preserve"> </w:t>
      </w:r>
      <w:r w:rsidR="00456BD5" w:rsidRPr="00A2663A">
        <w:t>Zealand Food Standards Code</w:t>
      </w:r>
      <w:bookmarkEnd w:id="122"/>
      <w:r w:rsidR="00456BD5" w:rsidRPr="00A2663A">
        <w:t xml:space="preserve"> </w:t>
      </w:r>
    </w:p>
    <w:p w14:paraId="4DFC4857" w14:textId="77777777" w:rsidR="00F77B16" w:rsidRPr="00795D86" w:rsidRDefault="00F77B16" w:rsidP="00F77B16">
      <w:pPr>
        <w:rPr>
          <w:lang w:bidi="ar-SA"/>
        </w:rPr>
      </w:pPr>
    </w:p>
    <w:p w14:paraId="62701C60" w14:textId="77777777" w:rsidR="00F77B16" w:rsidRPr="00C0014E" w:rsidRDefault="00F77B16" w:rsidP="00F77B16">
      <w:pPr>
        <w:rPr>
          <w:noProof/>
          <w:sz w:val="20"/>
          <w:lang w:val="en-AU" w:eastAsia="en-AU"/>
        </w:rPr>
      </w:pPr>
      <w:r w:rsidRPr="00C0014E">
        <w:rPr>
          <w:noProof/>
          <w:sz w:val="20"/>
          <w:lang w:eastAsia="en-GB" w:bidi="ar-SA"/>
        </w:rPr>
        <w:drawing>
          <wp:inline distT="0" distB="0" distL="0" distR="0" wp14:anchorId="18879968" wp14:editId="2514DCAF">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1FD88DD" w14:textId="77777777" w:rsidR="00F77B16" w:rsidRPr="006153A1" w:rsidRDefault="00F77B16" w:rsidP="00F77B16">
      <w:pPr>
        <w:pBdr>
          <w:bottom w:val="single" w:sz="4" w:space="1" w:color="auto"/>
        </w:pBdr>
        <w:rPr>
          <w:b/>
          <w:bCs/>
        </w:rPr>
      </w:pPr>
    </w:p>
    <w:p w14:paraId="76782EAB" w14:textId="77777777" w:rsidR="00F77B16" w:rsidRDefault="00F77B16" w:rsidP="00F77B16">
      <w:pPr>
        <w:pBdr>
          <w:bottom w:val="single" w:sz="4" w:space="1" w:color="auto"/>
        </w:pBdr>
        <w:rPr>
          <w:b/>
          <w:sz w:val="20"/>
        </w:rPr>
      </w:pPr>
      <w:r w:rsidRPr="006153A1">
        <w:rPr>
          <w:b/>
          <w:sz w:val="20"/>
        </w:rPr>
        <w:t>Food Standards (</w:t>
      </w:r>
      <w:r w:rsidRPr="00F618DF">
        <w:rPr>
          <w:b/>
          <w:sz w:val="20"/>
        </w:rPr>
        <w:t>A</w:t>
      </w:r>
      <w:r>
        <w:rPr>
          <w:b/>
          <w:sz w:val="20"/>
        </w:rPr>
        <w:t>pplication</w:t>
      </w:r>
      <w:r w:rsidRPr="00F618DF">
        <w:rPr>
          <w:b/>
          <w:sz w:val="20"/>
        </w:rPr>
        <w:t xml:space="preserve"> A</w:t>
      </w:r>
      <w:r>
        <w:rPr>
          <w:b/>
          <w:sz w:val="20"/>
        </w:rPr>
        <w:t>1231</w:t>
      </w:r>
      <w:r w:rsidRPr="00F618DF">
        <w:rPr>
          <w:b/>
          <w:sz w:val="20"/>
        </w:rPr>
        <w:t xml:space="preserve"> </w:t>
      </w:r>
      <w:r w:rsidRPr="00A32232">
        <w:rPr>
          <w:b/>
          <w:sz w:val="20"/>
        </w:rPr>
        <w:t xml:space="preserve">– </w:t>
      </w:r>
      <w:r>
        <w:rPr>
          <w:b/>
          <w:sz w:val="20"/>
        </w:rPr>
        <w:t xml:space="preserve">Maltogenic alpha amylase from </w:t>
      </w:r>
      <w:r w:rsidRPr="00D36A1E">
        <w:rPr>
          <w:b/>
          <w:sz w:val="20"/>
        </w:rPr>
        <w:t>GM</w:t>
      </w:r>
      <w:r w:rsidRPr="00252DFB">
        <w:rPr>
          <w:b/>
          <w:i/>
          <w:sz w:val="20"/>
        </w:rPr>
        <w:t xml:space="preserve"> Escherichia</w:t>
      </w:r>
      <w:r>
        <w:rPr>
          <w:b/>
          <w:sz w:val="20"/>
        </w:rPr>
        <w:t xml:space="preserve"> </w:t>
      </w:r>
      <w:r w:rsidRPr="00D36A1E">
        <w:rPr>
          <w:b/>
          <w:i/>
          <w:sz w:val="20"/>
        </w:rPr>
        <w:t>coli</w:t>
      </w:r>
      <w:r>
        <w:rPr>
          <w:b/>
          <w:sz w:val="20"/>
        </w:rPr>
        <w:t>)</w:t>
      </w:r>
      <w:r w:rsidRPr="00C0014E">
        <w:rPr>
          <w:b/>
          <w:sz w:val="20"/>
        </w:rPr>
        <w:t xml:space="preserve"> Variation</w:t>
      </w:r>
    </w:p>
    <w:p w14:paraId="7BA352A7" w14:textId="77777777" w:rsidR="00F77B16" w:rsidRPr="00C0014E" w:rsidRDefault="00F77B16" w:rsidP="00F77B16">
      <w:pPr>
        <w:pBdr>
          <w:bottom w:val="single" w:sz="4" w:space="1" w:color="auto"/>
        </w:pBdr>
        <w:rPr>
          <w:b/>
          <w:sz w:val="20"/>
        </w:rPr>
      </w:pPr>
    </w:p>
    <w:p w14:paraId="43A6BD3D" w14:textId="77777777" w:rsidR="00F77B16" w:rsidRPr="008F2616" w:rsidRDefault="00F77B16" w:rsidP="00F77B16">
      <w:pPr>
        <w:rPr>
          <w:sz w:val="20"/>
        </w:rPr>
      </w:pPr>
    </w:p>
    <w:p w14:paraId="6EB6AEA4" w14:textId="77777777" w:rsidR="00F77B16" w:rsidRPr="008F2616" w:rsidRDefault="00F77B16" w:rsidP="00F77B16">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156AF7A" w14:textId="77777777" w:rsidR="00F77B16" w:rsidRPr="008F2616" w:rsidRDefault="00F77B16" w:rsidP="00F77B16">
      <w:pPr>
        <w:rPr>
          <w:sz w:val="20"/>
        </w:rPr>
      </w:pPr>
    </w:p>
    <w:p w14:paraId="2596DCB9" w14:textId="77777777" w:rsidR="00F77B16" w:rsidRPr="008F2616" w:rsidRDefault="00F77B16" w:rsidP="00F77B16">
      <w:pPr>
        <w:rPr>
          <w:sz w:val="20"/>
        </w:rPr>
      </w:pPr>
      <w:r w:rsidRPr="008F2616">
        <w:rPr>
          <w:sz w:val="20"/>
        </w:rPr>
        <w:t xml:space="preserve">Dated </w:t>
      </w:r>
      <w:r>
        <w:rPr>
          <w:sz w:val="20"/>
        </w:rPr>
        <w:t>[To be completed by the Delegate]</w:t>
      </w:r>
    </w:p>
    <w:p w14:paraId="279E735C" w14:textId="77777777" w:rsidR="00F77B16" w:rsidRPr="008F2616" w:rsidRDefault="00F77B16" w:rsidP="00F77B16">
      <w:pPr>
        <w:rPr>
          <w:sz w:val="20"/>
        </w:rPr>
      </w:pPr>
    </w:p>
    <w:p w14:paraId="04BC5536" w14:textId="77777777" w:rsidR="00F77B16" w:rsidRDefault="00F77B16" w:rsidP="00F77B16">
      <w:pPr>
        <w:rPr>
          <w:sz w:val="20"/>
        </w:rPr>
      </w:pPr>
    </w:p>
    <w:p w14:paraId="481DA25A" w14:textId="77777777" w:rsidR="00F77B16" w:rsidRDefault="00F77B16" w:rsidP="00F77B16">
      <w:pPr>
        <w:rPr>
          <w:sz w:val="20"/>
        </w:rPr>
      </w:pPr>
    </w:p>
    <w:p w14:paraId="33EA3734" w14:textId="77777777" w:rsidR="00F77B16" w:rsidRPr="008F2616" w:rsidRDefault="00F77B16" w:rsidP="00F77B16">
      <w:pPr>
        <w:rPr>
          <w:sz w:val="20"/>
        </w:rPr>
      </w:pPr>
    </w:p>
    <w:p w14:paraId="3B549DEF" w14:textId="77777777" w:rsidR="00F77B16" w:rsidRPr="008F2616" w:rsidRDefault="00F77B16" w:rsidP="00F77B16">
      <w:pPr>
        <w:rPr>
          <w:sz w:val="20"/>
        </w:rPr>
      </w:pPr>
    </w:p>
    <w:p w14:paraId="383B9DB6" w14:textId="77777777" w:rsidR="00F77B16" w:rsidRPr="008F2616" w:rsidRDefault="00F77B16" w:rsidP="00F77B16">
      <w:pPr>
        <w:rPr>
          <w:sz w:val="20"/>
        </w:rPr>
      </w:pPr>
      <w:r>
        <w:rPr>
          <w:sz w:val="20"/>
        </w:rPr>
        <w:t>[Delegate’s name and position]</w:t>
      </w:r>
    </w:p>
    <w:p w14:paraId="621E1852" w14:textId="77777777" w:rsidR="00F77B16" w:rsidRPr="008F2616" w:rsidRDefault="00F77B16" w:rsidP="00F77B16">
      <w:pPr>
        <w:rPr>
          <w:sz w:val="20"/>
        </w:rPr>
      </w:pPr>
      <w:r w:rsidRPr="008F2616">
        <w:rPr>
          <w:sz w:val="20"/>
        </w:rPr>
        <w:t>Delegate of the Board of Food Standards Australia New Zealand</w:t>
      </w:r>
    </w:p>
    <w:p w14:paraId="3797ED63" w14:textId="77777777" w:rsidR="00F77B16" w:rsidRDefault="00F77B16" w:rsidP="00F77B16">
      <w:pPr>
        <w:rPr>
          <w:sz w:val="20"/>
        </w:rPr>
      </w:pPr>
    </w:p>
    <w:p w14:paraId="5A7AC282" w14:textId="77777777" w:rsidR="00F77B16" w:rsidRDefault="00F77B16" w:rsidP="00F77B16">
      <w:pPr>
        <w:rPr>
          <w:sz w:val="20"/>
        </w:rPr>
      </w:pPr>
    </w:p>
    <w:p w14:paraId="3284E35F" w14:textId="77777777" w:rsidR="00F77B16" w:rsidRDefault="00F77B16" w:rsidP="00F77B16">
      <w:pPr>
        <w:rPr>
          <w:sz w:val="20"/>
        </w:rPr>
      </w:pPr>
    </w:p>
    <w:p w14:paraId="2F138DCD" w14:textId="77777777" w:rsidR="00F77B16" w:rsidRDefault="00F77B16" w:rsidP="00F77B16">
      <w:pPr>
        <w:rPr>
          <w:sz w:val="20"/>
        </w:rPr>
      </w:pPr>
    </w:p>
    <w:p w14:paraId="1C33C698" w14:textId="77777777" w:rsidR="00F77B16" w:rsidRDefault="00F77B16" w:rsidP="00F77B16">
      <w:pPr>
        <w:rPr>
          <w:sz w:val="20"/>
        </w:rPr>
      </w:pPr>
    </w:p>
    <w:p w14:paraId="095675E3" w14:textId="77777777" w:rsidR="00F77B16" w:rsidRPr="00360C8F" w:rsidRDefault="00F77B16" w:rsidP="00F77B16">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4F52F93" w14:textId="77777777" w:rsidR="00F77B16" w:rsidRPr="00360C8F" w:rsidRDefault="00F77B16" w:rsidP="00F77B16">
      <w:pPr>
        <w:pBdr>
          <w:top w:val="single" w:sz="4" w:space="1" w:color="auto"/>
          <w:left w:val="single" w:sz="4" w:space="4" w:color="auto"/>
          <w:bottom w:val="single" w:sz="4" w:space="1" w:color="auto"/>
          <w:right w:val="single" w:sz="4" w:space="4" w:color="auto"/>
        </w:pBdr>
        <w:rPr>
          <w:sz w:val="20"/>
          <w:lang w:val="en-AU"/>
        </w:rPr>
      </w:pPr>
    </w:p>
    <w:p w14:paraId="5D2EF763" w14:textId="77777777" w:rsidR="00F77B16" w:rsidRPr="00360C8F" w:rsidRDefault="00F77B16" w:rsidP="00F77B16">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6DD57AC3" w14:textId="77777777" w:rsidR="00F77B16" w:rsidRDefault="00F77B16" w:rsidP="00F77B16">
      <w:pPr>
        <w:rPr>
          <w:sz w:val="20"/>
        </w:rPr>
      </w:pPr>
    </w:p>
    <w:p w14:paraId="31D376F6" w14:textId="77777777" w:rsidR="00F77B16" w:rsidRDefault="00F77B16" w:rsidP="00F77B16">
      <w:pPr>
        <w:widowControl/>
        <w:rPr>
          <w:sz w:val="20"/>
        </w:rPr>
      </w:pPr>
      <w:r>
        <w:rPr>
          <w:sz w:val="20"/>
        </w:rPr>
        <w:br w:type="page"/>
      </w:r>
    </w:p>
    <w:p w14:paraId="19FC492E" w14:textId="77777777" w:rsidR="00F77B16" w:rsidRPr="005F585D" w:rsidRDefault="00F77B16" w:rsidP="00F77B16">
      <w:pPr>
        <w:pStyle w:val="FSCDraftingitemheading"/>
      </w:pPr>
      <w:r w:rsidRPr="00D433B1">
        <w:lastRenderedPageBreak/>
        <w:t>1</w:t>
      </w:r>
      <w:r w:rsidRPr="00D433B1">
        <w:tab/>
        <w:t>Name</w:t>
      </w:r>
    </w:p>
    <w:p w14:paraId="7E9033A9" w14:textId="77777777" w:rsidR="00F77B16" w:rsidRPr="00F618DF" w:rsidRDefault="00F77B16" w:rsidP="00F77B16">
      <w:pPr>
        <w:pStyle w:val="FSCDraftingitem"/>
      </w:pPr>
      <w:r w:rsidRPr="00DB170D">
        <w:t xml:space="preserve">This instrument is the </w:t>
      </w:r>
      <w:r w:rsidRPr="00792F7C">
        <w:rPr>
          <w:i/>
        </w:rPr>
        <w:t>Food Standards (Application A</w:t>
      </w:r>
      <w:r>
        <w:rPr>
          <w:i/>
        </w:rPr>
        <w:t>1231</w:t>
      </w:r>
      <w:r w:rsidRPr="00792F7C">
        <w:rPr>
          <w:i/>
        </w:rPr>
        <w:t xml:space="preserve"> – </w:t>
      </w:r>
      <w:r>
        <w:rPr>
          <w:i/>
        </w:rPr>
        <w:t xml:space="preserve">Maltogenic alpha amylase from GM </w:t>
      </w:r>
      <w:r w:rsidRPr="00D36A1E">
        <w:t>Escherichia</w:t>
      </w:r>
      <w:r>
        <w:rPr>
          <w:i/>
        </w:rPr>
        <w:t xml:space="preserve"> </w:t>
      </w:r>
      <w:r w:rsidRPr="00D36A1E">
        <w:t>coli</w:t>
      </w:r>
      <w:r w:rsidRPr="00792F7C">
        <w:rPr>
          <w:i/>
        </w:rPr>
        <w:t>) Variation</w:t>
      </w:r>
      <w:r w:rsidRPr="00F618DF">
        <w:t>.</w:t>
      </w:r>
    </w:p>
    <w:p w14:paraId="7D1AE54F" w14:textId="77777777" w:rsidR="00F77B16" w:rsidRPr="00D433B1" w:rsidRDefault="00F77B16" w:rsidP="00F77B16">
      <w:pPr>
        <w:pStyle w:val="FSCDraftingitemheading"/>
      </w:pPr>
      <w:r w:rsidRPr="00D433B1">
        <w:t>2</w:t>
      </w:r>
      <w:r w:rsidRPr="00D433B1">
        <w:tab/>
        <w:t xml:space="preserve">Variation to </w:t>
      </w:r>
      <w:r w:rsidRPr="007A6D6C">
        <w:t xml:space="preserve">a standard </w:t>
      </w:r>
      <w:r w:rsidRPr="00D433B1">
        <w:t xml:space="preserve">in the </w:t>
      </w:r>
      <w:r w:rsidRPr="00C51355">
        <w:rPr>
          <w:i/>
        </w:rPr>
        <w:t>Australia New Zealand Food Standards Code</w:t>
      </w:r>
    </w:p>
    <w:p w14:paraId="0BDBFEEA" w14:textId="77777777" w:rsidR="00F77B16" w:rsidRDefault="00F77B16" w:rsidP="00F77B16">
      <w:pPr>
        <w:pStyle w:val="FSCDraftingitem"/>
      </w:pPr>
      <w:r>
        <w:t xml:space="preserve">The Schedule varies </w:t>
      </w:r>
      <w:r w:rsidRPr="007A6D6C">
        <w:t xml:space="preserve">a Standard </w:t>
      </w:r>
      <w:r>
        <w:t xml:space="preserve">in the </w:t>
      </w:r>
      <w:r w:rsidRPr="00792F7C">
        <w:rPr>
          <w:i/>
        </w:rPr>
        <w:t>Australia New Zealand Food Standards Code</w:t>
      </w:r>
      <w:r>
        <w:t>.</w:t>
      </w:r>
    </w:p>
    <w:p w14:paraId="11CF0A30" w14:textId="77777777" w:rsidR="00F77B16" w:rsidRPr="00D433B1" w:rsidRDefault="00F77B16" w:rsidP="00F77B16">
      <w:pPr>
        <w:pStyle w:val="FSCDraftingitemheading"/>
      </w:pPr>
      <w:r w:rsidRPr="00D433B1">
        <w:t>3</w:t>
      </w:r>
      <w:r w:rsidRPr="00D433B1">
        <w:tab/>
        <w:t>Commencement</w:t>
      </w:r>
    </w:p>
    <w:p w14:paraId="4EC6893C" w14:textId="77777777" w:rsidR="00F77B16" w:rsidRDefault="00F77B16" w:rsidP="00F77B16">
      <w:pPr>
        <w:pStyle w:val="FSCDraftingitem"/>
      </w:pPr>
      <w:r>
        <w:t>The variation commenc</w:t>
      </w:r>
      <w:r w:rsidRPr="000055C4">
        <w:t>e</w:t>
      </w:r>
      <w:r>
        <w:t>s</w:t>
      </w:r>
      <w:r w:rsidRPr="000055C4">
        <w:t xml:space="preserve"> on</w:t>
      </w:r>
      <w:r>
        <w:t xml:space="preserve"> the date of gazettal.</w:t>
      </w:r>
    </w:p>
    <w:p w14:paraId="318BACAC" w14:textId="77777777" w:rsidR="00F77B16" w:rsidRPr="00D433B1" w:rsidRDefault="00F77B16" w:rsidP="00F77B16">
      <w:pPr>
        <w:jc w:val="center"/>
        <w:rPr>
          <w:b/>
          <w:sz w:val="20"/>
        </w:rPr>
      </w:pPr>
      <w:r w:rsidRPr="00D433B1">
        <w:rPr>
          <w:b/>
          <w:sz w:val="20"/>
        </w:rPr>
        <w:t>Schedule</w:t>
      </w:r>
    </w:p>
    <w:p w14:paraId="566C0F36" w14:textId="77777777" w:rsidR="00F77B16" w:rsidRDefault="00F77B16" w:rsidP="00F77B16">
      <w:pPr>
        <w:pStyle w:val="FSCDraftingitem"/>
        <w:rPr>
          <w:lang w:bidi="en-US"/>
        </w:rPr>
      </w:pPr>
      <w:r w:rsidRPr="00153BDC">
        <w:rPr>
          <w:b/>
          <w:lang w:bidi="en-US"/>
        </w:rPr>
        <w:t>Schedule 18</w:t>
      </w:r>
      <w:r>
        <w:rPr>
          <w:b/>
          <w:lang w:bidi="en-US"/>
        </w:rPr>
        <w:t>—Processing aids</w:t>
      </w:r>
      <w:r w:rsidRPr="00360C8F">
        <w:rPr>
          <w:lang w:bidi="en-US"/>
        </w:rPr>
        <w:t xml:space="preserve"> </w:t>
      </w:r>
    </w:p>
    <w:p w14:paraId="0A906476" w14:textId="77777777" w:rsidR="00F77B16" w:rsidRPr="0048041D" w:rsidRDefault="00F77B16" w:rsidP="00F77B16">
      <w:pPr>
        <w:pStyle w:val="FSCDraftingitem"/>
        <w:rPr>
          <w:b/>
        </w:rPr>
      </w:pPr>
      <w:r w:rsidRPr="0048041D">
        <w:rPr>
          <w:b/>
          <w:lang w:bidi="en-US"/>
        </w:rPr>
        <w:t>[1]</w:t>
      </w:r>
      <w:r>
        <w:rPr>
          <w:lang w:bidi="en-US"/>
        </w:rPr>
        <w:tab/>
      </w:r>
      <w:r w:rsidRPr="0048041D">
        <w:rPr>
          <w:b/>
        </w:rPr>
        <w:t>Subsection S18—9(3) (table)</w:t>
      </w:r>
    </w:p>
    <w:p w14:paraId="606AAE2D" w14:textId="77777777" w:rsidR="00F77B16" w:rsidRDefault="00F77B16" w:rsidP="00F77B16">
      <w:pPr>
        <w:pStyle w:val="FSCDraftingitem"/>
      </w:pPr>
      <w:r>
        <w:tab/>
        <w:t>Insert:</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F77B16" w:rsidRPr="00CE5B86" w14:paraId="7254E7AB" w14:textId="77777777" w:rsidTr="00F77B16">
        <w:trPr>
          <w:jc w:val="center"/>
        </w:trPr>
        <w:tc>
          <w:tcPr>
            <w:tcW w:w="3120" w:type="dxa"/>
          </w:tcPr>
          <w:p w14:paraId="77A8CDBC" w14:textId="77777777" w:rsidR="00F77B16" w:rsidRPr="00CE5B86" w:rsidRDefault="00F77B16" w:rsidP="00F77B16">
            <w:pPr>
              <w:pStyle w:val="FSCtblMain"/>
            </w:pPr>
            <w:r>
              <w:rPr>
                <w:sz w:val="19"/>
                <w:szCs w:val="19"/>
              </w:rPr>
              <w:t xml:space="preserve">Maltogenic </w:t>
            </w:r>
            <w:r>
              <w:rPr>
                <w:color w:val="000000"/>
                <w:szCs w:val="18"/>
                <w:shd w:val="clear" w:color="auto" w:fill="FFFFFF"/>
              </w:rPr>
              <w:t>α</w:t>
            </w:r>
            <w:r>
              <w:rPr>
                <w:sz w:val="19"/>
                <w:szCs w:val="19"/>
              </w:rPr>
              <w:t>-Amylase (EC 3.2.1.133</w:t>
            </w:r>
            <w:r w:rsidRPr="00BA5EBA">
              <w:rPr>
                <w:sz w:val="19"/>
                <w:szCs w:val="19"/>
              </w:rPr>
              <w:t>)</w:t>
            </w:r>
            <w:r>
              <w:rPr>
                <w:sz w:val="19"/>
                <w:szCs w:val="19"/>
              </w:rPr>
              <w:t xml:space="preserve"> </w:t>
            </w:r>
            <w:r w:rsidRPr="00F103DC">
              <w:t>sourced from</w:t>
            </w:r>
            <w:r w:rsidRPr="003C357F">
              <w:t xml:space="preserve"> </w:t>
            </w:r>
            <w:r>
              <w:rPr>
                <w:i/>
              </w:rPr>
              <w:t>Escherichia coli</w:t>
            </w:r>
            <w:r>
              <w:t xml:space="preserve"> containing the maltogenic </w:t>
            </w:r>
            <w:r>
              <w:rPr>
                <w:color w:val="000000"/>
                <w:szCs w:val="18"/>
                <w:shd w:val="clear" w:color="auto" w:fill="FFFFFF"/>
              </w:rPr>
              <w:t>α</w:t>
            </w:r>
            <w:r>
              <w:rPr>
                <w:sz w:val="19"/>
                <w:szCs w:val="19"/>
              </w:rPr>
              <w:t xml:space="preserve">-Amylase gene from </w:t>
            </w:r>
            <w:r>
              <w:rPr>
                <w:i/>
                <w:sz w:val="19"/>
                <w:szCs w:val="19"/>
              </w:rPr>
              <w:t>Geobacillus stearothermophilus</w:t>
            </w:r>
          </w:p>
        </w:tc>
        <w:tc>
          <w:tcPr>
            <w:tcW w:w="3603" w:type="dxa"/>
          </w:tcPr>
          <w:p w14:paraId="21E999E3" w14:textId="77777777" w:rsidR="00F77B16" w:rsidRPr="006A0D42" w:rsidRDefault="00F77B16" w:rsidP="00F77B16">
            <w:pPr>
              <w:pStyle w:val="FSCtblMain"/>
            </w:pPr>
            <w:r w:rsidRPr="00303141">
              <w:t xml:space="preserve">For use in </w:t>
            </w:r>
            <w:r>
              <w:t>baking, brewing and starch processing</w:t>
            </w:r>
          </w:p>
          <w:p w14:paraId="19C16538" w14:textId="77777777" w:rsidR="00F77B16" w:rsidRPr="00882708" w:rsidRDefault="00F77B16" w:rsidP="00F77B16">
            <w:pPr>
              <w:pStyle w:val="FSCtblMain"/>
            </w:pPr>
          </w:p>
        </w:tc>
        <w:tc>
          <w:tcPr>
            <w:tcW w:w="2349" w:type="dxa"/>
          </w:tcPr>
          <w:p w14:paraId="2B54E153" w14:textId="77777777" w:rsidR="00F77B16" w:rsidRPr="00CE5B86" w:rsidRDefault="00F77B16" w:rsidP="00F77B16">
            <w:pPr>
              <w:pStyle w:val="FSCtblMain"/>
            </w:pPr>
            <w:r w:rsidRPr="00D331A4">
              <w:t>GMP</w:t>
            </w:r>
          </w:p>
        </w:tc>
      </w:tr>
    </w:tbl>
    <w:p w14:paraId="3E488601" w14:textId="77777777" w:rsidR="00F77B16" w:rsidRDefault="00F77B16" w:rsidP="00F77B16">
      <w:pPr>
        <w:pStyle w:val="FSCDraftingitem"/>
      </w:pPr>
    </w:p>
    <w:p w14:paraId="7F49AA01" w14:textId="77777777" w:rsidR="00F77B16" w:rsidRDefault="00F77B16" w:rsidP="00F77B16">
      <w:pPr>
        <w:rPr>
          <w:lang w:val="en-AU" w:eastAsia="en-GB" w:bidi="ar-SA"/>
        </w:rPr>
      </w:pPr>
      <w:r w:rsidRPr="00932F14">
        <w:br w:type="page"/>
      </w:r>
    </w:p>
    <w:p w14:paraId="7BEE38ED" w14:textId="75EDCB99" w:rsidR="00456BD5" w:rsidRDefault="005E06C0" w:rsidP="00456BD5">
      <w:pPr>
        <w:pStyle w:val="Heading2"/>
        <w:ind w:left="0" w:firstLine="0"/>
      </w:pPr>
      <w:bookmarkStart w:id="127" w:name="_Toc94259255"/>
      <w:r w:rsidRPr="00932F14">
        <w:lastRenderedPageBreak/>
        <w:t xml:space="preserve">Attachment </w:t>
      </w:r>
      <w:r>
        <w:t xml:space="preserve">B – </w:t>
      </w:r>
      <w:r w:rsidR="00456BD5">
        <w:t>Explanatory Statement</w:t>
      </w:r>
      <w:bookmarkEnd w:id="127"/>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A2663A" w:rsidRDefault="00456BD5" w:rsidP="00456BD5">
      <w:pPr>
        <w:widowControl/>
        <w:autoSpaceDE w:val="0"/>
        <w:autoSpaceDN w:val="0"/>
        <w:adjustRightInd w:val="0"/>
        <w:rPr>
          <w:rFonts w:eastAsia="Calibri" w:cs="Arial"/>
          <w:bCs/>
          <w:szCs w:val="22"/>
          <w:lang w:val="en-AU" w:bidi="ar-SA"/>
        </w:rPr>
      </w:pPr>
    </w:p>
    <w:p w14:paraId="72A7E6A1" w14:textId="77777777" w:rsidR="00456BD5" w:rsidRPr="00A2663A" w:rsidRDefault="00456BD5" w:rsidP="00456BD5">
      <w:pPr>
        <w:widowControl/>
        <w:autoSpaceDE w:val="0"/>
        <w:autoSpaceDN w:val="0"/>
        <w:adjustRightInd w:val="0"/>
        <w:rPr>
          <w:rFonts w:eastAsia="Calibri" w:cs="Arial"/>
          <w:bCs/>
          <w:szCs w:val="22"/>
          <w:lang w:val="en-AU" w:bidi="ar-SA"/>
        </w:rPr>
      </w:pPr>
      <w:r w:rsidRPr="00A2663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47AD6B" w14:textId="77777777" w:rsidR="00456BD5" w:rsidRPr="00A2663A" w:rsidRDefault="00456BD5" w:rsidP="00456BD5">
      <w:pPr>
        <w:widowControl/>
        <w:autoSpaceDE w:val="0"/>
        <w:autoSpaceDN w:val="0"/>
        <w:adjustRightInd w:val="0"/>
        <w:rPr>
          <w:rFonts w:eastAsia="Calibri" w:cs="Arial"/>
          <w:bCs/>
          <w:szCs w:val="22"/>
          <w:lang w:val="en-AU" w:bidi="ar-SA"/>
        </w:rPr>
      </w:pPr>
    </w:p>
    <w:p w14:paraId="0ED4B053" w14:textId="061F99E0" w:rsidR="00456BD5" w:rsidRPr="00A2663A" w:rsidRDefault="00456BD5" w:rsidP="00456BD5">
      <w:pPr>
        <w:widowControl/>
        <w:autoSpaceDE w:val="0"/>
        <w:autoSpaceDN w:val="0"/>
        <w:adjustRightInd w:val="0"/>
        <w:rPr>
          <w:rFonts w:eastAsia="Calibri" w:cs="Arial"/>
          <w:bCs/>
          <w:szCs w:val="22"/>
          <w:lang w:val="en-AU" w:bidi="ar-SA"/>
        </w:rPr>
      </w:pPr>
      <w:r w:rsidRPr="00A2663A">
        <w:rPr>
          <w:rFonts w:eastAsia="Calibri" w:cs="Arial"/>
          <w:bCs/>
          <w:szCs w:val="22"/>
          <w:lang w:val="en-AU" w:bidi="ar-SA"/>
        </w:rPr>
        <w:t>The Authority accepted Application A</w:t>
      </w:r>
      <w:r w:rsidR="00A2663A" w:rsidRPr="00A2663A">
        <w:rPr>
          <w:rFonts w:eastAsia="Calibri" w:cs="Arial"/>
          <w:bCs/>
          <w:szCs w:val="22"/>
          <w:lang w:val="en-AU" w:bidi="ar-SA"/>
        </w:rPr>
        <w:t>12</w:t>
      </w:r>
      <w:r w:rsidR="0007084F">
        <w:rPr>
          <w:rFonts w:eastAsia="Calibri" w:cs="Arial"/>
          <w:bCs/>
          <w:szCs w:val="22"/>
          <w:lang w:val="en-AU" w:bidi="ar-SA"/>
        </w:rPr>
        <w:t>31</w:t>
      </w:r>
      <w:r w:rsidRPr="00A2663A">
        <w:rPr>
          <w:rFonts w:eastAsia="Calibri" w:cs="Arial"/>
          <w:bCs/>
          <w:szCs w:val="22"/>
          <w:lang w:val="en-AU" w:bidi="ar-SA"/>
        </w:rPr>
        <w:t xml:space="preserve"> which </w:t>
      </w:r>
      <w:r w:rsidR="0007084F">
        <w:rPr>
          <w:rFonts w:eastAsia="Calibri" w:cs="Arial"/>
          <w:bCs/>
          <w:szCs w:val="22"/>
          <w:lang w:val="en-AU" w:bidi="ar-SA"/>
        </w:rPr>
        <w:t>sought</w:t>
      </w:r>
      <w:r w:rsidR="00A2663A" w:rsidRPr="00A2663A">
        <w:t xml:space="preserve"> </w:t>
      </w:r>
      <w:r w:rsidR="0007084F">
        <w:rPr>
          <w:rFonts w:eastAsia="Calibri" w:cs="Arial"/>
          <w:bCs/>
          <w:szCs w:val="22"/>
          <w:lang w:val="en-AU" w:bidi="ar-SA"/>
        </w:rPr>
        <w:t>permission to use</w:t>
      </w:r>
      <w:r w:rsidR="00351716">
        <w:rPr>
          <w:rFonts w:eastAsia="Calibri" w:cs="Arial"/>
          <w:bCs/>
          <w:szCs w:val="22"/>
          <w:lang w:val="en-AU" w:bidi="ar-SA"/>
        </w:rPr>
        <w:t xml:space="preserve"> the enzyme</w:t>
      </w:r>
      <w:r w:rsidR="0007084F">
        <w:rPr>
          <w:rFonts w:eastAsia="Calibri" w:cs="Arial"/>
          <w:bCs/>
          <w:szCs w:val="22"/>
          <w:lang w:val="en-AU" w:bidi="ar-SA"/>
        </w:rPr>
        <w:t xml:space="preserve"> </w:t>
      </w:r>
      <w:r w:rsidR="0007084F" w:rsidRPr="00F50F1B">
        <w:rPr>
          <w:rFonts w:eastAsia="Calibri" w:cs="Arial"/>
          <w:bCs/>
          <w:szCs w:val="22"/>
          <w:lang w:val="en-AU" w:bidi="ar-SA"/>
        </w:rPr>
        <w:t>maltogenic alpha amylase</w:t>
      </w:r>
      <w:r w:rsidR="0007084F">
        <w:rPr>
          <w:rFonts w:eastAsia="Calibri" w:cs="Arial"/>
          <w:bCs/>
          <w:szCs w:val="22"/>
          <w:lang w:val="en-AU" w:bidi="ar-SA"/>
        </w:rPr>
        <w:t xml:space="preserve"> </w:t>
      </w:r>
      <w:r w:rsidR="0007084F" w:rsidRPr="008E08FD">
        <w:rPr>
          <w:rFonts w:eastAsia="Calibri" w:cs="Arial"/>
          <w:bCs/>
          <w:szCs w:val="22"/>
          <w:lang w:val="en-AU" w:bidi="ar-SA"/>
        </w:rPr>
        <w:t>(EC 3.2.1.1</w:t>
      </w:r>
      <w:r w:rsidR="0007084F">
        <w:rPr>
          <w:rFonts w:eastAsia="Calibri" w:cs="Arial"/>
          <w:bCs/>
          <w:szCs w:val="22"/>
          <w:lang w:val="en-AU" w:bidi="ar-SA"/>
        </w:rPr>
        <w:t>33</w:t>
      </w:r>
      <w:r w:rsidR="0007084F" w:rsidRPr="008E08FD">
        <w:rPr>
          <w:rFonts w:eastAsia="Calibri" w:cs="Arial"/>
          <w:bCs/>
          <w:szCs w:val="22"/>
          <w:lang w:val="en-AU" w:bidi="ar-SA"/>
        </w:rPr>
        <w:t xml:space="preserve">) </w:t>
      </w:r>
      <w:r w:rsidR="00146CFD">
        <w:rPr>
          <w:rFonts w:eastAsia="Calibri" w:cs="Arial"/>
          <w:bCs/>
          <w:szCs w:val="22"/>
          <w:lang w:val="en-AU" w:bidi="ar-SA"/>
        </w:rPr>
        <w:t xml:space="preserve">sourced </w:t>
      </w:r>
      <w:r w:rsidR="0007084F" w:rsidRPr="008E08FD">
        <w:rPr>
          <w:rFonts w:eastAsia="Calibri" w:cs="Arial"/>
          <w:bCs/>
          <w:szCs w:val="22"/>
          <w:lang w:val="en-AU" w:bidi="ar-SA"/>
        </w:rPr>
        <w:t>from a genetically modified</w:t>
      </w:r>
      <w:r w:rsidR="0007084F">
        <w:rPr>
          <w:rFonts w:eastAsia="Calibri" w:cs="Arial"/>
          <w:bCs/>
          <w:szCs w:val="22"/>
          <w:lang w:val="en-AU" w:bidi="ar-SA"/>
        </w:rPr>
        <w:t xml:space="preserve"> (GM) strain of </w:t>
      </w:r>
      <w:r w:rsidR="0007084F" w:rsidRPr="00F50F1B">
        <w:rPr>
          <w:rFonts w:eastAsia="Calibri" w:cs="Arial"/>
          <w:bCs/>
          <w:i/>
          <w:szCs w:val="22"/>
          <w:lang w:val="en-AU" w:bidi="ar-SA"/>
        </w:rPr>
        <w:t>Escherichia coli</w:t>
      </w:r>
      <w:r w:rsidR="0007084F">
        <w:rPr>
          <w:rFonts w:eastAsia="Calibri" w:cs="Arial"/>
          <w:bCs/>
          <w:szCs w:val="22"/>
          <w:lang w:val="en-AU" w:bidi="ar-SA"/>
        </w:rPr>
        <w:t xml:space="preserve"> (</w:t>
      </w:r>
      <w:r w:rsidR="0007084F">
        <w:rPr>
          <w:rFonts w:eastAsia="Calibri" w:cs="Arial"/>
          <w:bCs/>
          <w:i/>
          <w:szCs w:val="22"/>
          <w:lang w:val="en-AU" w:bidi="ar-SA"/>
        </w:rPr>
        <w:t>E. coli</w:t>
      </w:r>
      <w:r w:rsidR="0007084F">
        <w:rPr>
          <w:rFonts w:eastAsia="Calibri" w:cs="Arial"/>
          <w:bCs/>
          <w:szCs w:val="22"/>
          <w:lang w:val="en-AU" w:bidi="ar-SA"/>
        </w:rPr>
        <w:t>)</w:t>
      </w:r>
      <w:r w:rsidR="00351716">
        <w:rPr>
          <w:rFonts w:eastAsia="Calibri" w:cs="Arial"/>
          <w:bCs/>
          <w:szCs w:val="22"/>
          <w:lang w:val="en-AU" w:bidi="ar-SA"/>
        </w:rPr>
        <w:t xml:space="preserve">, </w:t>
      </w:r>
      <w:r w:rsidR="00351716">
        <w:rPr>
          <w:lang w:bidi="ar-SA"/>
        </w:rPr>
        <w:t xml:space="preserve">expressing a maltogenic alpha amylase gene from </w:t>
      </w:r>
      <w:r w:rsidR="00351716" w:rsidRPr="003C41A0">
        <w:rPr>
          <w:i/>
          <w:lang w:bidi="ar-SA"/>
        </w:rPr>
        <w:t>Geobacillus stearothermophilus</w:t>
      </w:r>
      <w:r w:rsidR="00992DE2">
        <w:rPr>
          <w:i/>
          <w:lang w:bidi="ar-SA"/>
        </w:rPr>
        <w:t xml:space="preserve"> </w:t>
      </w:r>
      <w:r w:rsidR="0007084F" w:rsidRPr="00F50F1B">
        <w:rPr>
          <w:rFonts w:eastAsia="Calibri" w:cs="Arial"/>
          <w:bCs/>
          <w:szCs w:val="22"/>
          <w:lang w:val="en-AU" w:bidi="ar-SA"/>
        </w:rPr>
        <w:t>, as a processing aid in baking, brewing and starch processing</w:t>
      </w:r>
      <w:r w:rsidR="000A48C2">
        <w:rPr>
          <w:rFonts w:eastAsia="Calibri" w:cs="Arial"/>
          <w:bCs/>
          <w:szCs w:val="22"/>
          <w:lang w:val="en-AU" w:bidi="ar-SA"/>
        </w:rPr>
        <w:t>.</w:t>
      </w:r>
      <w:r w:rsidR="00D7256E">
        <w:rPr>
          <w:rFonts w:eastAsia="Calibri" w:cs="Arial"/>
          <w:bCs/>
          <w:szCs w:val="22"/>
          <w:lang w:val="en-AU" w:bidi="ar-SA"/>
        </w:rPr>
        <w:t xml:space="preserve"> </w:t>
      </w:r>
      <w:r w:rsidR="0007084F">
        <w:rPr>
          <w:rFonts w:eastAsia="Calibri" w:cs="Arial"/>
          <w:bCs/>
          <w:szCs w:val="22"/>
          <w:lang w:val="en-AU" w:bidi="ar-SA"/>
        </w:rPr>
        <w:t>The Authority considered the a</w:t>
      </w:r>
      <w:r w:rsidRPr="00A2663A">
        <w:rPr>
          <w:rFonts w:eastAsia="Calibri" w:cs="Arial"/>
          <w:bCs/>
          <w:szCs w:val="22"/>
          <w:lang w:val="en-AU" w:bidi="ar-SA"/>
        </w:rPr>
        <w:t xml:space="preserve">pplication in accordance with Division 1 of Part 3 and has approved a draft </w:t>
      </w:r>
      <w:r w:rsidR="00A2663A" w:rsidRPr="00A2663A">
        <w:rPr>
          <w:rFonts w:eastAsia="Calibri" w:cs="Arial"/>
          <w:bCs/>
          <w:szCs w:val="22"/>
          <w:lang w:val="en-AU" w:bidi="ar-SA"/>
        </w:rPr>
        <w:t>variation</w:t>
      </w:r>
      <w:r w:rsidRPr="00A2663A">
        <w:rPr>
          <w:rFonts w:eastAsia="Calibri" w:cs="Arial"/>
          <w:bCs/>
          <w:szCs w:val="22"/>
          <w:lang w:val="en-AU" w:bidi="ar-SA"/>
        </w:rPr>
        <w:t xml:space="preserve">. </w:t>
      </w:r>
    </w:p>
    <w:p w14:paraId="7059258A" w14:textId="77777777" w:rsidR="00456BD5" w:rsidRPr="00A2663A" w:rsidRDefault="00456BD5" w:rsidP="00456BD5">
      <w:pPr>
        <w:widowControl/>
        <w:autoSpaceDE w:val="0"/>
        <w:autoSpaceDN w:val="0"/>
        <w:adjustRightInd w:val="0"/>
        <w:rPr>
          <w:rFonts w:eastAsia="Calibri" w:cs="Arial"/>
          <w:bCs/>
          <w:szCs w:val="22"/>
          <w:lang w:val="en-AU" w:bidi="ar-SA"/>
        </w:rPr>
      </w:pPr>
    </w:p>
    <w:p w14:paraId="27021107" w14:textId="193B60E4"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A2663A">
        <w:rPr>
          <w:rFonts w:cs="Helvetica"/>
          <w:lang w:val="en-AU"/>
        </w:rPr>
        <w:t>Food Ministers’ Meeting</w:t>
      </w:r>
      <w:r w:rsidR="00A2663A">
        <w:rPr>
          <w:rStyle w:val="FootnoteReference"/>
          <w:rFonts w:cs="Helvetica"/>
          <w:lang w:val="en-AU"/>
        </w:rPr>
        <w:footnoteReference w:id="9"/>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4DBA2DE6" w14:textId="2F989775" w:rsidR="0007084F" w:rsidRDefault="00456BD5" w:rsidP="0007084F">
      <w:pPr>
        <w:rPr>
          <w:lang w:val="en-AU" w:eastAsia="en-GB" w:bidi="ar-SA"/>
        </w:rPr>
      </w:pPr>
      <w:r>
        <w:rPr>
          <w:lang w:val="en-AU" w:eastAsia="en-GB" w:bidi="ar-SA"/>
        </w:rPr>
        <w:t xml:space="preserve">The Authority has approved </w:t>
      </w:r>
      <w:r w:rsidR="00A2663A" w:rsidRPr="00A2663A">
        <w:rPr>
          <w:lang w:val="en-AU" w:eastAsia="en-GB" w:bidi="ar-SA"/>
        </w:rPr>
        <w:t xml:space="preserve">a draft variation amending the table to section S18––9(3) of the Code to permit the use of the enzyme, </w:t>
      </w:r>
      <w:r w:rsidR="0007084F">
        <w:rPr>
          <w:lang w:val="en-AU" w:eastAsia="en-GB" w:bidi="ar-SA"/>
        </w:rPr>
        <w:t>maltogenic alpha amylase</w:t>
      </w:r>
      <w:r w:rsidR="0007084F" w:rsidRPr="002473FD">
        <w:rPr>
          <w:lang w:val="en-AU" w:eastAsia="en-GB" w:bidi="ar-SA"/>
        </w:rPr>
        <w:t xml:space="preserve"> (EC 3.2.1.1</w:t>
      </w:r>
      <w:r w:rsidR="0007084F">
        <w:rPr>
          <w:lang w:val="en-AU" w:eastAsia="en-GB" w:bidi="ar-SA"/>
        </w:rPr>
        <w:t>3</w:t>
      </w:r>
      <w:r w:rsidR="00637826">
        <w:rPr>
          <w:lang w:val="en-AU" w:eastAsia="en-GB" w:bidi="ar-SA"/>
        </w:rPr>
        <w:t>3</w:t>
      </w:r>
      <w:r w:rsidR="0007084F" w:rsidRPr="002473FD">
        <w:rPr>
          <w:lang w:val="en-AU" w:eastAsia="en-GB" w:bidi="ar-SA"/>
        </w:rPr>
        <w:t xml:space="preserve">) </w:t>
      </w:r>
      <w:r w:rsidR="00146CFD">
        <w:rPr>
          <w:lang w:val="en-AU" w:eastAsia="en-GB" w:bidi="ar-SA"/>
        </w:rPr>
        <w:t xml:space="preserve">sourced </w:t>
      </w:r>
      <w:r w:rsidR="0007084F" w:rsidRPr="002473FD">
        <w:rPr>
          <w:lang w:val="en-AU" w:eastAsia="en-GB" w:bidi="ar-SA"/>
        </w:rPr>
        <w:t xml:space="preserve">from a GM strain of </w:t>
      </w:r>
      <w:r w:rsidR="0007084F" w:rsidRPr="00C57EE5">
        <w:rPr>
          <w:i/>
          <w:lang w:val="en-AU" w:eastAsia="en-GB" w:bidi="ar-SA"/>
        </w:rPr>
        <w:t>E. coli</w:t>
      </w:r>
      <w:r w:rsidR="00284292">
        <w:rPr>
          <w:lang w:val="en-AU" w:eastAsia="en-GB" w:bidi="ar-SA"/>
        </w:rPr>
        <w:t xml:space="preserve"> </w:t>
      </w:r>
      <w:r w:rsidR="00284292">
        <w:rPr>
          <w:lang w:bidi="ar-SA"/>
        </w:rPr>
        <w:t xml:space="preserve">expressing a maltogenic alpha amylase gene from </w:t>
      </w:r>
      <w:r w:rsidR="00284292" w:rsidRPr="003C41A0">
        <w:rPr>
          <w:i/>
          <w:lang w:bidi="ar-SA"/>
        </w:rPr>
        <w:t>Geobacillus stearothermophilus</w:t>
      </w:r>
      <w:r w:rsidR="00284292">
        <w:rPr>
          <w:lang w:bidi="ar-SA"/>
        </w:rPr>
        <w:t>,</w:t>
      </w:r>
      <w:r w:rsidR="0007084F" w:rsidRPr="002473FD">
        <w:rPr>
          <w:lang w:val="en-AU" w:eastAsia="en-GB" w:bidi="ar-SA"/>
        </w:rPr>
        <w:t xml:space="preserve"> as a processing aid in </w:t>
      </w:r>
      <w:r w:rsidR="0007084F">
        <w:rPr>
          <w:lang w:val="en-AU" w:eastAsia="en-GB" w:bidi="ar-SA"/>
        </w:rPr>
        <w:t xml:space="preserve">baking, brewing and </w:t>
      </w:r>
      <w:r w:rsidR="0007084F" w:rsidRPr="002473FD">
        <w:rPr>
          <w:lang w:val="en-AU" w:eastAsia="en-GB" w:bidi="ar-SA"/>
        </w:rPr>
        <w:t>starch processing</w:t>
      </w:r>
      <w:r w:rsidR="0007084F">
        <w:rPr>
          <w:lang w:val="en-AU" w:eastAsia="en-GB" w:bidi="ar-SA"/>
        </w:rPr>
        <w:t xml:space="preserve">, </w:t>
      </w:r>
      <w:r w:rsidR="0007084F" w:rsidRPr="00FB3409">
        <w:t xml:space="preserve">subject </w:t>
      </w:r>
      <w:r w:rsidR="0007084F" w:rsidRPr="00FB3409">
        <w:rPr>
          <w:lang w:bidi="ar-SA"/>
        </w:rPr>
        <w:t>to the condition that the</w:t>
      </w:r>
      <w:r w:rsidR="0007084F" w:rsidRPr="00FB3409">
        <w:t xml:space="preserve"> amount of enzyme used must be consistent with good manufacturing practice (GMP)</w:t>
      </w:r>
      <w:r w:rsidR="0007084F">
        <w:rPr>
          <w:lang w:val="en-AU" w:eastAsia="en-GB" w:bidi="ar-SA"/>
        </w:rPr>
        <w:t>.</w:t>
      </w:r>
    </w:p>
    <w:p w14:paraId="7A7FB52E" w14:textId="77777777" w:rsidR="0007084F" w:rsidRDefault="0007084F" w:rsidP="0007084F">
      <w:pPr>
        <w:rPr>
          <w:lang w:val="en-AU" w:eastAsia="en-GB" w:bidi="ar-SA"/>
        </w:rPr>
      </w:pPr>
    </w:p>
    <w:p w14:paraId="1056A3BE" w14:textId="67D00DF9" w:rsidR="0007084F" w:rsidRPr="00C026B4" w:rsidRDefault="0007084F" w:rsidP="0007084F">
      <w:pPr>
        <w:rPr>
          <w:rFonts w:eastAsia="Calibri" w:cs="Arial"/>
          <w:bCs/>
          <w:szCs w:val="22"/>
          <w:lang w:val="en-AU" w:bidi="ar-SA"/>
        </w:rPr>
      </w:pPr>
      <w:r w:rsidRPr="002B57C8">
        <w:rPr>
          <w:rFonts w:eastAsia="Calibri" w:cs="Arial"/>
          <w:bCs/>
          <w:szCs w:val="22"/>
          <w:lang w:val="en-AU" w:bidi="ar-SA"/>
        </w:rPr>
        <w:t>The Authority noted that the</w:t>
      </w:r>
      <w:r>
        <w:rPr>
          <w:rFonts w:eastAsia="Calibri" w:cs="Arial"/>
          <w:bCs/>
          <w:szCs w:val="22"/>
          <w:lang w:val="en-AU" w:bidi="ar-SA"/>
        </w:rPr>
        <w:t xml:space="preserve"> </w:t>
      </w:r>
      <w:r w:rsidRPr="00C026B4">
        <w:rPr>
          <w:rFonts w:eastAsia="Calibri" w:cs="Arial"/>
          <w:bCs/>
          <w:szCs w:val="22"/>
          <w:lang w:val="en-AU" w:bidi="ar-SA"/>
        </w:rPr>
        <w:t xml:space="preserve">International Union of Biochemistry and Molecular Biology </w:t>
      </w:r>
      <w:r w:rsidRPr="002B57C8">
        <w:rPr>
          <w:rFonts w:eastAsia="Calibri" w:cs="Arial"/>
          <w:bCs/>
          <w:szCs w:val="22"/>
          <w:lang w:val="en-AU" w:bidi="ar-SA"/>
        </w:rPr>
        <w:t>uses the ‘accepted’ name ‘glucan 1,4-α-maltohydrolase’ for this enzyme</w:t>
      </w:r>
      <w:r>
        <w:rPr>
          <w:rFonts w:eastAsia="Calibri" w:cs="Arial"/>
          <w:bCs/>
          <w:szCs w:val="22"/>
          <w:lang w:val="en-AU" w:bidi="ar-SA"/>
        </w:rPr>
        <w:t xml:space="preserve">. However, the Authority decided to use the alternative name </w:t>
      </w:r>
      <w:r w:rsidRPr="002B57C8">
        <w:rPr>
          <w:rFonts w:eastAsia="Calibri" w:cs="Arial"/>
          <w:bCs/>
          <w:szCs w:val="22"/>
          <w:lang w:val="en-AU" w:bidi="ar-SA"/>
        </w:rPr>
        <w:t>‘maltogenic α-amylase’</w:t>
      </w:r>
      <w:r>
        <w:rPr>
          <w:rFonts w:eastAsia="Calibri" w:cs="Arial"/>
          <w:bCs/>
          <w:szCs w:val="22"/>
          <w:lang w:val="en-AU" w:bidi="ar-SA"/>
        </w:rPr>
        <w:t xml:space="preserve"> </w:t>
      </w:r>
      <w:r w:rsidRPr="002B57C8">
        <w:rPr>
          <w:lang w:bidi="ar-SA"/>
        </w:rPr>
        <w:t>in the variation to the Code</w:t>
      </w:r>
      <w:r>
        <w:rPr>
          <w:lang w:bidi="ar-SA"/>
        </w:rPr>
        <w:t xml:space="preserve">, </w:t>
      </w:r>
      <w:r w:rsidRPr="00985292">
        <w:rPr>
          <w:lang w:bidi="ar-SA"/>
        </w:rPr>
        <w:t>to remain consistent with how the already permitted maltogenic alpha amylases have been listed</w:t>
      </w:r>
      <w:r w:rsidR="006B3A01">
        <w:rPr>
          <w:lang w:bidi="ar-SA"/>
        </w:rPr>
        <w:t xml:space="preserve"> in the Code</w:t>
      </w:r>
      <w:r w:rsidRPr="00985292">
        <w:rPr>
          <w:lang w:bidi="ar-SA"/>
        </w:rPr>
        <w:t>.</w:t>
      </w:r>
      <w:r w:rsidRPr="002B57C8">
        <w:rPr>
          <w:lang w:bidi="ar-SA"/>
        </w:rPr>
        <w:t xml:space="preserve"> A variation of this name i.e. ‘maltogenic </w:t>
      </w:r>
      <w:r w:rsidRPr="00E660F0">
        <w:rPr>
          <w:lang w:bidi="ar-SA"/>
        </w:rPr>
        <w:t xml:space="preserve">alpha </w:t>
      </w:r>
      <w:r w:rsidRPr="002B57C8">
        <w:rPr>
          <w:lang w:bidi="ar-SA"/>
        </w:rPr>
        <w:t xml:space="preserve">amylase’ </w:t>
      </w:r>
      <w:r>
        <w:rPr>
          <w:lang w:bidi="ar-SA"/>
        </w:rPr>
        <w:t>was</w:t>
      </w:r>
      <w:r w:rsidRPr="002B57C8">
        <w:rPr>
          <w:lang w:bidi="ar-SA"/>
        </w:rPr>
        <w:t xml:space="preserve"> used throughout the application and, as such, this document.</w:t>
      </w:r>
    </w:p>
    <w:p w14:paraId="25164526" w14:textId="7CEA9099"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409775D9" w:rsidR="00456BD5" w:rsidRDefault="00C00008"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w:t>
      </w:r>
      <w:r w:rsidR="00217EEF">
        <w:rPr>
          <w:rFonts w:eastAsia="Calibri" w:cs="Arial"/>
          <w:bCs/>
          <w:szCs w:val="22"/>
          <w:lang w:val="en-AU" w:bidi="ar-SA"/>
        </w:rPr>
        <w:t>e</w:t>
      </w:r>
      <w:r w:rsidRPr="00D13E34">
        <w:rPr>
          <w:rFonts w:eastAsia="Calibri" w:cs="Arial"/>
          <w:bCs/>
          <w:szCs w:val="22"/>
          <w:lang w:val="en-AU" w:bidi="ar-SA"/>
        </w:rPr>
        <w:t xml:space="preserve"> </w:t>
      </w:r>
      <w:r w:rsidR="00217EEF">
        <w:rPr>
          <w:rFonts w:eastAsia="Calibri" w:cs="Arial"/>
          <w:bCs/>
          <w:szCs w:val="22"/>
          <w:lang w:val="en-AU" w:bidi="ar-SA"/>
        </w:rPr>
        <w:t xml:space="preserve">approved </w:t>
      </w:r>
      <w:r w:rsidR="009A4C0F">
        <w:rPr>
          <w:rFonts w:eastAsia="Calibri" w:cs="Arial"/>
          <w:bCs/>
          <w:szCs w:val="22"/>
          <w:lang w:val="en-AU" w:bidi="ar-SA"/>
        </w:rPr>
        <w:t xml:space="preserve">draft </w:t>
      </w:r>
      <w:r w:rsidR="00456BD5" w:rsidRPr="00D13E34">
        <w:rPr>
          <w:rFonts w:eastAsia="Calibri" w:cs="Arial"/>
          <w:bCs/>
          <w:szCs w:val="22"/>
          <w:lang w:val="en-AU" w:bidi="ar-SA"/>
        </w:rPr>
        <w:t>variation do</w:t>
      </w:r>
      <w:r>
        <w:rPr>
          <w:rFonts w:eastAsia="Calibri" w:cs="Arial"/>
          <w:bCs/>
          <w:szCs w:val="22"/>
          <w:lang w:val="en-AU" w:bidi="ar-SA"/>
        </w:rPr>
        <w:t>es</w:t>
      </w:r>
      <w:r w:rsidR="00456BD5" w:rsidRPr="00D13E34">
        <w:rPr>
          <w:rFonts w:eastAsia="Calibri" w:cs="Arial"/>
          <w:bCs/>
          <w:szCs w:val="22"/>
          <w:lang w:val="en-AU" w:bidi="ar-SA"/>
        </w:rPr>
        <w:t xml:space="preserve"> not incorporate any documents by reference.</w:t>
      </w:r>
    </w:p>
    <w:p w14:paraId="101AB1D9" w14:textId="652F6C04" w:rsidR="009A6518" w:rsidRDefault="009A6518" w:rsidP="00456BD5">
      <w:pPr>
        <w:widowControl/>
        <w:autoSpaceDE w:val="0"/>
        <w:autoSpaceDN w:val="0"/>
        <w:adjustRightInd w:val="0"/>
        <w:rPr>
          <w:rFonts w:eastAsia="Calibri" w:cs="Arial"/>
          <w:bCs/>
          <w:szCs w:val="22"/>
          <w:lang w:val="en-AU" w:bidi="ar-SA"/>
        </w:rPr>
      </w:pPr>
    </w:p>
    <w:p w14:paraId="674FBEE0" w14:textId="40012302" w:rsidR="009A6518" w:rsidRPr="00D13E34" w:rsidRDefault="009A6518" w:rsidP="009A6518">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However, </w:t>
      </w:r>
      <w:r w:rsidR="009A4C0F">
        <w:rPr>
          <w:rFonts w:eastAsia="Calibri" w:cs="Arial"/>
          <w:bCs/>
          <w:szCs w:val="22"/>
          <w:lang w:val="en-AU" w:bidi="ar-SA"/>
        </w:rPr>
        <w:t>existing provisions of the Code incorporate documents by reference that will prescribe identity and purity specifications for the processing aid to be permitted by the approved draft variation. S</w:t>
      </w:r>
      <w:r w:rsidRPr="009A6518">
        <w:rPr>
          <w:rFonts w:eastAsia="Calibri" w:cs="Arial"/>
          <w:bCs/>
          <w:szCs w:val="22"/>
          <w:lang w:val="en-AU" w:bidi="ar-SA"/>
        </w:rPr>
        <w:t xml:space="preserve">ection 1.1.1—15 of the Code requires </w:t>
      </w:r>
      <w:r w:rsidR="009A4C0F">
        <w:t>substances used as processing aids</w:t>
      </w:r>
      <w:r w:rsidRPr="009A6518">
        <w:rPr>
          <w:rFonts w:eastAsia="Calibri" w:cs="Arial"/>
          <w:bCs/>
          <w:szCs w:val="22"/>
          <w:lang w:val="en-AU" w:bidi="ar-SA"/>
        </w:rPr>
        <w:t xml:space="preserve"> to comply with any relevant identity and purity specifications listed in </w:t>
      </w:r>
      <w:r w:rsidRPr="009A6518">
        <w:rPr>
          <w:rFonts w:eastAsia="Calibri" w:cs="Arial"/>
          <w:bCs/>
          <w:szCs w:val="22"/>
          <w:lang w:val="en-AU" w:bidi="ar-SA"/>
        </w:rPr>
        <w:lastRenderedPageBreak/>
        <w:t>Schedule 3.</w:t>
      </w:r>
      <w:r w:rsidR="00C83FE4">
        <w:rPr>
          <w:rFonts w:eastAsia="Calibri" w:cs="Arial"/>
          <w:bCs/>
          <w:szCs w:val="22"/>
          <w:lang w:val="en-AU" w:bidi="ar-SA"/>
        </w:rPr>
        <w:t xml:space="preserve"> </w:t>
      </w:r>
      <w:r w:rsidRPr="009A6518">
        <w:rPr>
          <w:rFonts w:eastAsia="Calibri" w:cs="Arial"/>
          <w:bCs/>
          <w:szCs w:val="22"/>
          <w:lang w:val="en-AU" w:bidi="ar-SA"/>
        </w:rPr>
        <w:t xml:space="preserve">Schedule 3 incorporates by reference </w:t>
      </w:r>
      <w:r w:rsidR="00CB67D5">
        <w:t xml:space="preserve">the specifications </w:t>
      </w:r>
      <w:r w:rsidR="00CB67D5">
        <w:rPr>
          <w:rFonts w:eastAsia="Calibri" w:cs="Arial"/>
          <w:bCs/>
          <w:szCs w:val="22"/>
          <w:lang w:val="en-AU" w:bidi="ar-SA"/>
        </w:rPr>
        <w:t xml:space="preserve">listed in </w:t>
      </w:r>
      <w:r w:rsidR="00CB67D5">
        <w:t xml:space="preserve">the </w:t>
      </w:r>
      <w:r w:rsidR="00CB67D5" w:rsidRPr="006014F1">
        <w:t>Joint FAO/WHO Expert Committee on Food Additives</w:t>
      </w:r>
      <w:r w:rsidR="00CB67D5">
        <w:t xml:space="preserve"> (</w:t>
      </w:r>
      <w:r w:rsidR="00CB67D5" w:rsidRPr="0038585F">
        <w:t xml:space="preserve">JECFA) </w:t>
      </w:r>
      <w:r w:rsidR="00CB67D5">
        <w:t xml:space="preserve">Combined </w:t>
      </w:r>
      <w:r w:rsidR="00CB67D5" w:rsidRPr="0038585F">
        <w:rPr>
          <w:color w:val="000000" w:themeColor="text1"/>
        </w:rPr>
        <w:t>Compendium of Food Additive Specifications (FAO/WHO 201</w:t>
      </w:r>
      <w:r w:rsidR="00CB67D5">
        <w:rPr>
          <w:color w:val="000000" w:themeColor="text1"/>
        </w:rPr>
        <w:t>9</w:t>
      </w:r>
      <w:r w:rsidR="00CB67D5" w:rsidRPr="0038585F">
        <w:rPr>
          <w:color w:val="000000" w:themeColor="text1"/>
        </w:rPr>
        <w:t xml:space="preserve">) and the </w:t>
      </w:r>
      <w:r w:rsidR="00CB67D5" w:rsidRPr="0038585F">
        <w:t>United State</w:t>
      </w:r>
      <w:r w:rsidR="00CB67D5">
        <w:t>s Pharmacopeial Convention (2020</w:t>
      </w:r>
      <w:r w:rsidR="00CB67D5" w:rsidRPr="0038585F">
        <w:t>) Food Chemicals Codex (1</w:t>
      </w:r>
      <w:r w:rsidR="00CB67D5">
        <w:t>2</w:t>
      </w:r>
      <w:r w:rsidR="00CB67D5" w:rsidRPr="0038585F">
        <w:rPr>
          <w:vertAlign w:val="superscript"/>
        </w:rPr>
        <w:t>th</w:t>
      </w:r>
      <w:r w:rsidR="00CB67D5" w:rsidRPr="0038585F">
        <w:t xml:space="preserve"> edition).</w:t>
      </w:r>
      <w:r w:rsidR="00CB67D5">
        <w:t xml:space="preserve"> These include specifications for enzyme preparations used in food processing.</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00E316ED" w14:textId="1FB68E1E" w:rsidR="00456BD5" w:rsidRPr="00A2663A" w:rsidRDefault="00456BD5" w:rsidP="00456BD5">
      <w:pPr>
        <w:rPr>
          <w:szCs w:val="22"/>
        </w:rPr>
      </w:pPr>
      <w:r w:rsidRPr="00F634A1">
        <w:rPr>
          <w:szCs w:val="22"/>
        </w:rPr>
        <w:t xml:space="preserve">In accordance with the procedure in Division </w:t>
      </w:r>
      <w:r w:rsidR="00A2663A">
        <w:rPr>
          <w:szCs w:val="22"/>
        </w:rPr>
        <w:t xml:space="preserve">1 </w:t>
      </w:r>
      <w:r w:rsidR="00A2663A" w:rsidRPr="00A2663A">
        <w:rPr>
          <w:szCs w:val="22"/>
        </w:rPr>
        <w:t xml:space="preserve">of </w:t>
      </w:r>
      <w:r w:rsidRPr="00A2663A">
        <w:rPr>
          <w:szCs w:val="22"/>
        </w:rPr>
        <w:t xml:space="preserve">Part </w:t>
      </w:r>
      <w:r w:rsidR="00A2663A" w:rsidRPr="00A2663A">
        <w:rPr>
          <w:szCs w:val="22"/>
        </w:rPr>
        <w:t>3</w:t>
      </w:r>
      <w:r w:rsidRPr="00A2663A">
        <w:rPr>
          <w:szCs w:val="22"/>
        </w:rPr>
        <w:t xml:space="preserve"> of the </w:t>
      </w:r>
      <w:r w:rsidRPr="00F634A1">
        <w:rPr>
          <w:szCs w:val="22"/>
        </w:rPr>
        <w:t xml:space="preserve">FSANZ Act, </w:t>
      </w:r>
      <w:r w:rsidRPr="00F634A1">
        <w:rPr>
          <w:rFonts w:eastAsia="Calibri" w:cs="Arial"/>
          <w:bCs/>
          <w:szCs w:val="22"/>
          <w:lang w:val="en-AU" w:bidi="ar-SA"/>
        </w:rPr>
        <w:t>the Authority</w:t>
      </w:r>
      <w:r w:rsidRPr="00F634A1">
        <w:rPr>
          <w:szCs w:val="22"/>
        </w:rPr>
        <w:t xml:space="preserve">’s consideration </w:t>
      </w:r>
      <w:r w:rsidRPr="00A2663A">
        <w:rPr>
          <w:szCs w:val="22"/>
        </w:rPr>
        <w:t>of Application A</w:t>
      </w:r>
      <w:r w:rsidR="00A2663A" w:rsidRPr="00A2663A">
        <w:rPr>
          <w:szCs w:val="22"/>
        </w:rPr>
        <w:t>12</w:t>
      </w:r>
      <w:r w:rsidR="0007084F">
        <w:rPr>
          <w:szCs w:val="22"/>
        </w:rPr>
        <w:t>31</w:t>
      </w:r>
      <w:r w:rsidRPr="00A2663A">
        <w:rPr>
          <w:szCs w:val="22"/>
        </w:rPr>
        <w:t xml:space="preserve"> included one round of public consultation following an assessment and the preparation of a draft </w:t>
      </w:r>
      <w:r w:rsidR="00A2663A" w:rsidRPr="00A2663A">
        <w:rPr>
          <w:szCs w:val="22"/>
        </w:rPr>
        <w:t>variation</w:t>
      </w:r>
      <w:r w:rsidRPr="00A2663A">
        <w:rPr>
          <w:szCs w:val="22"/>
        </w:rPr>
        <w:t xml:space="preserve"> and associated report</w:t>
      </w:r>
      <w:r w:rsidR="00A2663A" w:rsidRPr="00A2663A">
        <w:rPr>
          <w:szCs w:val="22"/>
        </w:rPr>
        <w:t xml:space="preserve">. </w:t>
      </w:r>
      <w:r w:rsidRPr="00A2663A">
        <w:rPr>
          <w:szCs w:val="22"/>
        </w:rPr>
        <w:t xml:space="preserve">Submissions were called for on </w:t>
      </w:r>
      <w:r w:rsidR="0007084F">
        <w:rPr>
          <w:szCs w:val="22"/>
        </w:rPr>
        <w:t>30 November</w:t>
      </w:r>
      <w:r w:rsidR="00A2663A" w:rsidRPr="00A2663A">
        <w:rPr>
          <w:szCs w:val="22"/>
        </w:rPr>
        <w:t xml:space="preserve"> </w:t>
      </w:r>
      <w:r w:rsidRPr="00A2663A">
        <w:rPr>
          <w:szCs w:val="22"/>
        </w:rPr>
        <w:t>20</w:t>
      </w:r>
      <w:r w:rsidR="00A2663A" w:rsidRPr="00A2663A">
        <w:rPr>
          <w:szCs w:val="22"/>
        </w:rPr>
        <w:t>21</w:t>
      </w:r>
      <w:r w:rsidRPr="00A2663A">
        <w:rPr>
          <w:szCs w:val="22"/>
        </w:rPr>
        <w:t xml:space="preserve"> for a </w:t>
      </w:r>
      <w:r w:rsidR="008C187A">
        <w:rPr>
          <w:szCs w:val="22"/>
        </w:rPr>
        <w:t>seven</w:t>
      </w:r>
      <w:r w:rsidRPr="00A2663A">
        <w:rPr>
          <w:szCs w:val="22"/>
        </w:rPr>
        <w:t xml:space="preserve">-week consultation period. </w:t>
      </w:r>
    </w:p>
    <w:p w14:paraId="662A67C8" w14:textId="447778FA" w:rsidR="00456BD5" w:rsidRPr="00A2663A" w:rsidRDefault="00456BD5" w:rsidP="00456BD5">
      <w:pPr>
        <w:rPr>
          <w:rFonts w:eastAsia="Calibri"/>
          <w:szCs w:val="22"/>
          <w:lang w:val="en-AU" w:bidi="ar-SA"/>
        </w:rPr>
      </w:pPr>
    </w:p>
    <w:p w14:paraId="6F66402C" w14:textId="05F9C713" w:rsidR="00A2663A" w:rsidRPr="00A2663A" w:rsidRDefault="00A2663A" w:rsidP="00A2663A">
      <w:pPr>
        <w:widowControl/>
      </w:pPr>
      <w:r w:rsidRPr="00A2663A">
        <w:t xml:space="preserve">The Office of Best Practice Regulation (OBPR) granted </w:t>
      </w:r>
      <w:r w:rsidR="00C80F53">
        <w:t>the Authority</w:t>
      </w:r>
      <w:r w:rsidR="00C80F53" w:rsidRPr="00A2663A">
        <w:t xml:space="preserve"> </w:t>
      </w:r>
      <w:r w:rsidRPr="00A2663A">
        <w:t xml:space="preserve">a standing exemption from the requirement to develop a Regulatory Impact Statement (RIS) </w:t>
      </w:r>
      <w:r w:rsidR="006C4CAA" w:rsidRPr="006C4CAA">
        <w:t xml:space="preserve">for applications relating to processing aids and </w:t>
      </w:r>
      <w:r w:rsidR="006C4CAA" w:rsidRPr="00A2663A">
        <w:t xml:space="preserve">genetically modified </w:t>
      </w:r>
      <w:r w:rsidR="006C4CAA">
        <w:t>f</w:t>
      </w:r>
      <w:r w:rsidR="006C4CAA" w:rsidRPr="006C4CAA">
        <w:t xml:space="preserve">ood </w:t>
      </w:r>
      <w:r w:rsidR="00351716">
        <w:t>(OBPR correspondence dated 24 </w:t>
      </w:r>
      <w:r w:rsidRPr="00A2663A">
        <w:t xml:space="preserve">November 2010, reference 12065). This standing exemption was provided as permitting new </w:t>
      </w:r>
      <w:r w:rsidR="000C56C5" w:rsidRPr="00A2663A">
        <w:t>genetically modified</w:t>
      </w:r>
      <w:r w:rsidRPr="00A2663A">
        <w:t xml:space="preserve"> foods and new processing aids is deregulatory as their use will be voluntary if the application is approved. This standing exemption relates to the introduction of a food to the food supply that has been determined to be safe.</w:t>
      </w:r>
    </w:p>
    <w:p w14:paraId="3668E01E" w14:textId="77777777" w:rsidR="00A2663A" w:rsidRPr="00A2663A" w:rsidRDefault="00A2663A" w:rsidP="00456BD5">
      <w:pPr>
        <w:rPr>
          <w:rFonts w:eastAsia="Calibri"/>
          <w:szCs w:val="22"/>
          <w:lang w:val="en-AU" w:bidi="ar-SA"/>
        </w:rPr>
      </w:pPr>
    </w:p>
    <w:p w14:paraId="27F1F1C0" w14:textId="52A3D7B4"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3B36AA7" w14:textId="77777777" w:rsidR="00456BD5" w:rsidRPr="00506A61" w:rsidRDefault="00456BD5" w:rsidP="00456BD5">
      <w:pPr>
        <w:rPr>
          <w:b/>
        </w:rPr>
      </w:pPr>
    </w:p>
    <w:bookmarkEnd w:id="125"/>
    <w:bookmarkEnd w:id="126"/>
    <w:p w14:paraId="4A5F5E0C" w14:textId="33424381" w:rsidR="0007084F" w:rsidRDefault="0007084F" w:rsidP="0007084F">
      <w:r>
        <w:t xml:space="preserve">Item [1] of the variation inserts in the table to subsection S18—9(3) a new entry for “Maltogenic </w:t>
      </w:r>
      <w:r>
        <w:rPr>
          <w:rFonts w:cs="Arial"/>
        </w:rPr>
        <w:t>α-A</w:t>
      </w:r>
      <w:r>
        <w:t>mylase</w:t>
      </w:r>
      <w:r w:rsidRPr="004227AD">
        <w:t xml:space="preserve"> (EC 3.</w:t>
      </w:r>
      <w:r>
        <w:t>2</w:t>
      </w:r>
      <w:r w:rsidRPr="004227AD">
        <w:t>.</w:t>
      </w:r>
      <w:r>
        <w:t>1.133</w:t>
      </w:r>
      <w:r w:rsidRPr="004227AD">
        <w:t>) sourced from</w:t>
      </w:r>
      <w:r>
        <w:rPr>
          <w:i/>
        </w:rPr>
        <w:t xml:space="preserve"> Escherichia coli </w:t>
      </w:r>
      <w:r w:rsidRPr="00384212">
        <w:t xml:space="preserve">containing the </w:t>
      </w:r>
      <w:r>
        <w:t xml:space="preserve">maltogenic </w:t>
      </w:r>
      <w:r>
        <w:rPr>
          <w:rFonts w:cs="Arial"/>
        </w:rPr>
        <w:t>α</w:t>
      </w:r>
      <w:r>
        <w:t xml:space="preserve">-Amylase gene </w:t>
      </w:r>
      <w:r w:rsidRPr="00384212">
        <w:t>from</w:t>
      </w:r>
      <w:r>
        <w:t xml:space="preserve"> </w:t>
      </w:r>
      <w:r w:rsidRPr="00827735">
        <w:rPr>
          <w:i/>
        </w:rPr>
        <w:t>Geobacillus stearothermophilus</w:t>
      </w:r>
      <w:r w:rsidRPr="00384212">
        <w:t xml:space="preserve">” </w:t>
      </w:r>
      <w:r>
        <w:t>into column 1, and “For use in baking, brewing and starch processing” into column 2, and “GMP” into column 3.</w:t>
      </w:r>
    </w:p>
    <w:p w14:paraId="47A7CA83" w14:textId="77777777" w:rsidR="0007084F" w:rsidRDefault="0007084F" w:rsidP="0007084F"/>
    <w:p w14:paraId="32F338FB" w14:textId="578ABA4D" w:rsidR="0007084F" w:rsidRDefault="0007084F" w:rsidP="0007084F">
      <w:pPr>
        <w:rPr>
          <w:lang w:val="en-AU" w:eastAsia="en-GB" w:bidi="ar-SA"/>
        </w:rPr>
      </w:pPr>
      <w:r>
        <w:t>T</w:t>
      </w:r>
      <w:r w:rsidRPr="0006177A">
        <w:t>he new entry</w:t>
      </w:r>
      <w:r>
        <w:t>, in effect, permits</w:t>
      </w:r>
      <w:r w:rsidRPr="0006177A">
        <w:t xml:space="preserve"> </w:t>
      </w:r>
      <w:r w:rsidRPr="00630F20">
        <w:t>the</w:t>
      </w:r>
      <w:r>
        <w:t xml:space="preserve"> use of the</w:t>
      </w:r>
      <w:r w:rsidRPr="00630F20">
        <w:t xml:space="preserve"> enzyme</w:t>
      </w:r>
      <w:r>
        <w:t>,</w:t>
      </w:r>
      <w:r w:rsidRPr="00630F20">
        <w:t xml:space="preserve"> </w:t>
      </w:r>
      <w:r>
        <w:t>maltogenic alpha amylase</w:t>
      </w:r>
      <w:r>
        <w:rPr>
          <w:lang w:bidi="ar-SA"/>
        </w:rPr>
        <w:t xml:space="preserve"> </w:t>
      </w:r>
      <w:r>
        <w:t>(EC number 3.2.1.1</w:t>
      </w:r>
      <w:r w:rsidR="00351716">
        <w:t>3</w:t>
      </w:r>
      <w:r>
        <w:t xml:space="preserve">3), sourced from </w:t>
      </w:r>
      <w:r>
        <w:rPr>
          <w:i/>
        </w:rPr>
        <w:t xml:space="preserve">E. coli </w:t>
      </w:r>
      <w:r>
        <w:t xml:space="preserve">containing the maltogenic alpha amylase gene </w:t>
      </w:r>
      <w:r w:rsidRPr="00384212">
        <w:t xml:space="preserve">from </w:t>
      </w:r>
      <w:r w:rsidRPr="00827735">
        <w:rPr>
          <w:i/>
        </w:rPr>
        <w:t>G</w:t>
      </w:r>
      <w:r w:rsidR="00351716">
        <w:rPr>
          <w:i/>
        </w:rPr>
        <w:t xml:space="preserve">. </w:t>
      </w:r>
      <w:r>
        <w:rPr>
          <w:i/>
        </w:rPr>
        <w:t>stearothermophilus</w:t>
      </w:r>
      <w:r>
        <w:rPr>
          <w:lang w:bidi="ar-SA"/>
        </w:rPr>
        <w:t xml:space="preserve">, </w:t>
      </w:r>
      <w:r>
        <w:rPr>
          <w:lang w:val="en-AU" w:eastAsia="en-GB" w:bidi="ar-SA"/>
        </w:rPr>
        <w:t>as a processing aid for a specific technological purpose</w:t>
      </w:r>
      <w:r w:rsidR="00DC1A7B">
        <w:rPr>
          <w:lang w:val="en-AU" w:eastAsia="en-GB" w:bidi="ar-SA"/>
        </w:rPr>
        <w:t xml:space="preserve">. </w:t>
      </w:r>
      <w:r w:rsidRPr="006A702D">
        <w:t xml:space="preserve">The </w:t>
      </w:r>
      <w:r>
        <w:t xml:space="preserve">permitted </w:t>
      </w:r>
      <w:r w:rsidRPr="006A702D">
        <w:t>tech</w:t>
      </w:r>
      <w:r>
        <w:t xml:space="preserve">nological purpose for this enzyme </w:t>
      </w:r>
      <w:r w:rsidR="00BA55A7">
        <w:t xml:space="preserve">is </w:t>
      </w:r>
      <w:r>
        <w:t>use as a processing aid in</w:t>
      </w:r>
      <w:r w:rsidDel="00081E66">
        <w:rPr>
          <w:lang w:val="en-AU"/>
        </w:rPr>
        <w:t xml:space="preserve"> </w:t>
      </w:r>
      <w:bookmarkStart w:id="128" w:name="_Toc11735637"/>
      <w:bookmarkStart w:id="129" w:name="_Toc29883122"/>
      <w:bookmarkStart w:id="130" w:name="_Toc41906809"/>
      <w:bookmarkStart w:id="131" w:name="_Toc41907556"/>
      <w:bookmarkStart w:id="132" w:name="_Toc120358587"/>
      <w:bookmarkStart w:id="133" w:name="_Toc175381446"/>
      <w:bookmarkStart w:id="134" w:name="_Toc175381454"/>
      <w:bookmarkEnd w:id="128"/>
      <w:bookmarkEnd w:id="129"/>
      <w:bookmarkEnd w:id="130"/>
      <w:bookmarkEnd w:id="131"/>
      <w:bookmarkEnd w:id="132"/>
      <w:bookmarkEnd w:id="133"/>
      <w:bookmarkEnd w:id="134"/>
      <w:r>
        <w:rPr>
          <w:lang w:val="en-AU"/>
        </w:rPr>
        <w:t xml:space="preserve">baking, brewing and </w:t>
      </w:r>
      <w:r>
        <w:rPr>
          <w:lang w:val="en-AU" w:eastAsia="en-GB" w:bidi="ar-SA"/>
        </w:rPr>
        <w:t>starch processing.</w:t>
      </w:r>
    </w:p>
    <w:p w14:paraId="37DDC3A2" w14:textId="77777777" w:rsidR="0007084F" w:rsidRDefault="0007084F" w:rsidP="0007084F">
      <w:pPr>
        <w:rPr>
          <w:lang w:val="en-AU" w:eastAsia="en-GB" w:bidi="ar-SA"/>
        </w:rPr>
      </w:pPr>
    </w:p>
    <w:p w14:paraId="51A6FE82" w14:textId="5473D7ED" w:rsidR="0007084F" w:rsidRPr="004227AD" w:rsidRDefault="00BA55A7" w:rsidP="0007084F">
      <w:pPr>
        <w:rPr>
          <w:i/>
        </w:rPr>
      </w:pPr>
      <w:r>
        <w:rPr>
          <w:rFonts w:eastAsia="Calibri" w:cs="Arial"/>
          <w:bCs/>
          <w:szCs w:val="22"/>
          <w:lang w:val="en-AU" w:bidi="ar-SA"/>
        </w:rPr>
        <w:t>T</w:t>
      </w:r>
      <w:r w:rsidR="0007084F" w:rsidRPr="006A702D">
        <w:rPr>
          <w:rFonts w:eastAsia="Calibri" w:cs="Arial"/>
          <w:bCs/>
          <w:szCs w:val="22"/>
          <w:lang w:val="en-AU" w:bidi="ar-SA"/>
        </w:rPr>
        <w:t xml:space="preserve">he permission </w:t>
      </w:r>
      <w:r>
        <w:rPr>
          <w:rFonts w:eastAsia="Calibri" w:cs="Arial"/>
          <w:bCs/>
          <w:szCs w:val="22"/>
          <w:lang w:val="en-AU" w:bidi="ar-SA"/>
        </w:rPr>
        <w:t xml:space="preserve">is </w:t>
      </w:r>
      <w:r w:rsidR="0007084F" w:rsidRPr="006A702D">
        <w:rPr>
          <w:rFonts w:eastAsia="Calibri" w:cs="Arial"/>
          <w:bCs/>
          <w:szCs w:val="22"/>
          <w:lang w:val="en-AU" w:bidi="ar-SA"/>
        </w:rPr>
        <w:t>subject to the condition</w:t>
      </w:r>
      <w:r w:rsidR="0007084F" w:rsidRPr="008C1242">
        <w:rPr>
          <w:szCs w:val="22"/>
        </w:rPr>
        <w:t xml:space="preserve"> that the maximum permitted level or amount </w:t>
      </w:r>
      <w:r w:rsidR="0007084F">
        <w:rPr>
          <w:szCs w:val="22"/>
        </w:rPr>
        <w:t xml:space="preserve">of this enzyme </w:t>
      </w:r>
      <w:r w:rsidR="0007084F" w:rsidRPr="008C1242">
        <w:rPr>
          <w:szCs w:val="22"/>
        </w:rPr>
        <w:t xml:space="preserve">that may be </w:t>
      </w:r>
      <w:r w:rsidR="00351716">
        <w:rPr>
          <w:szCs w:val="22"/>
        </w:rPr>
        <w:t>used in food processing</w:t>
      </w:r>
      <w:r w:rsidR="0007084F" w:rsidRPr="008C1242">
        <w:rPr>
          <w:szCs w:val="22"/>
        </w:rPr>
        <w:t xml:space="preserve"> must be consistent with </w:t>
      </w:r>
      <w:r w:rsidR="0007084F">
        <w:rPr>
          <w:szCs w:val="22"/>
        </w:rPr>
        <w:t>GMP</w:t>
      </w:r>
      <w:r w:rsidR="0007084F" w:rsidRPr="008C1242">
        <w:rPr>
          <w:rFonts w:eastAsia="Calibri" w:cs="Arial"/>
          <w:bCs/>
          <w:szCs w:val="22"/>
          <w:lang w:val="en-AU" w:bidi="ar-SA"/>
        </w:rPr>
        <w:t>.</w:t>
      </w:r>
    </w:p>
    <w:p w14:paraId="0E7EA735" w14:textId="77777777" w:rsidR="0007084F" w:rsidRDefault="0007084F" w:rsidP="0007084F"/>
    <w:p w14:paraId="68F3B0D2" w14:textId="33B5392E" w:rsidR="00BD49FF" w:rsidRPr="00EC66BB" w:rsidRDefault="00BD49FF" w:rsidP="0007084F"/>
    <w:sectPr w:rsidR="00BD49FF" w:rsidRPr="00EC66BB" w:rsidSect="00BF6857">
      <w:footnotePr>
        <w:numRestart w:val="eachSec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616E" w14:textId="77777777" w:rsidR="00B72A12" w:rsidRDefault="00B72A12">
      <w:r>
        <w:separator/>
      </w:r>
    </w:p>
    <w:p w14:paraId="78D06218" w14:textId="77777777" w:rsidR="00B72A12" w:rsidRDefault="00B72A12"/>
  </w:endnote>
  <w:endnote w:type="continuationSeparator" w:id="0">
    <w:p w14:paraId="37234BE7" w14:textId="77777777" w:rsidR="00B72A12" w:rsidRDefault="00B72A12">
      <w:r>
        <w:continuationSeparator/>
      </w:r>
    </w:p>
    <w:p w14:paraId="60239DE1" w14:textId="77777777" w:rsidR="00B72A12" w:rsidRDefault="00B72A12"/>
  </w:endnote>
  <w:endnote w:type="continuationNotice" w:id="1">
    <w:p w14:paraId="5138F17E" w14:textId="77777777" w:rsidR="00B72A12" w:rsidRDefault="00B72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7F9FB9AB" w:rsidR="00915DAD" w:rsidRDefault="00915DAD" w:rsidP="00ED518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915DAD" w:rsidRDefault="00915DAD" w:rsidP="00DC1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027749"/>
      <w:docPartObj>
        <w:docPartGallery w:val="Page Numbers (Bottom of Page)"/>
        <w:docPartUnique/>
      </w:docPartObj>
    </w:sdtPr>
    <w:sdtEndPr/>
    <w:sdtContent>
      <w:sdt>
        <w:sdtPr>
          <w:id w:val="-1705238520"/>
          <w:docPartObj>
            <w:docPartGallery w:val="Page Numbers (Top of Page)"/>
            <w:docPartUnique/>
          </w:docPartObj>
        </w:sdtPr>
        <w:sdtEndPr/>
        <w:sdtContent>
          <w:p w14:paraId="5D8456FD" w14:textId="760894F7" w:rsidR="00ED5184" w:rsidRDefault="00ED5184" w:rsidP="00ED5184">
            <w:pPr>
              <w:pStyle w:val="Footer"/>
              <w:framePr w:wrap="around" w:vAnchor="text" w:hAnchor="margin" w:xAlign="center" w:y="1"/>
              <w:jc w:val="right"/>
              <w:rPr>
                <w:rStyle w:val="PageNumber"/>
              </w:rPr>
            </w:pPr>
            <w:r>
              <w:t xml:space="preserve">Page </w:t>
            </w:r>
            <w:r>
              <w:rPr>
                <w:b/>
                <w:bCs/>
                <w:sz w:val="24"/>
              </w:rPr>
              <w:fldChar w:fldCharType="begin"/>
            </w:r>
            <w:r>
              <w:rPr>
                <w:b/>
                <w:bCs/>
              </w:rPr>
              <w:instrText xml:space="preserve"> PAGE </w:instrText>
            </w:r>
            <w:r>
              <w:rPr>
                <w:b/>
                <w:bCs/>
                <w:sz w:val="24"/>
              </w:rPr>
              <w:fldChar w:fldCharType="separate"/>
            </w:r>
            <w:r w:rsidR="00660508">
              <w:rPr>
                <w:b/>
                <w:bCs/>
                <w:noProof/>
              </w:rPr>
              <w:t>i</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60508">
              <w:rPr>
                <w:b/>
                <w:bCs/>
                <w:noProof/>
              </w:rPr>
              <w:t>16</w:t>
            </w:r>
            <w:r>
              <w:rPr>
                <w:b/>
                <w:bCs/>
                <w:sz w:val="24"/>
              </w:rPr>
              <w:fldChar w:fldCharType="end"/>
            </w:r>
          </w:p>
        </w:sdtContent>
      </w:sdt>
    </w:sdtContent>
  </w:sdt>
  <w:p w14:paraId="45E2CC46" w14:textId="78AB4509" w:rsidR="00915DAD" w:rsidRDefault="00915DAD" w:rsidP="00DC1A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6465E" w14:textId="77777777" w:rsidR="00B72A12" w:rsidRDefault="00B72A12">
      <w:r>
        <w:separator/>
      </w:r>
    </w:p>
  </w:footnote>
  <w:footnote w:type="continuationSeparator" w:id="0">
    <w:p w14:paraId="57D0B017" w14:textId="77777777" w:rsidR="00B72A12" w:rsidRDefault="00B72A12">
      <w:r>
        <w:continuationSeparator/>
      </w:r>
    </w:p>
  </w:footnote>
  <w:footnote w:type="continuationNotice" w:id="1">
    <w:p w14:paraId="3339D77F" w14:textId="77777777" w:rsidR="00B72A12" w:rsidRDefault="00B72A12"/>
  </w:footnote>
  <w:footnote w:id="2">
    <w:p w14:paraId="0E859A8F" w14:textId="5A44D79D" w:rsidR="00915DAD" w:rsidRPr="00197662" w:rsidRDefault="00915DAD">
      <w:pPr>
        <w:pStyle w:val="FootnoteText"/>
        <w:rPr>
          <w:sz w:val="18"/>
          <w:szCs w:val="18"/>
          <w:lang w:val="en-AU"/>
        </w:rPr>
      </w:pPr>
      <w:r>
        <w:rPr>
          <w:rStyle w:val="FootnoteReference"/>
        </w:rPr>
        <w:footnoteRef/>
      </w:r>
      <w:r>
        <w:t xml:space="preserve"> </w:t>
      </w:r>
      <w:r w:rsidRPr="00197662">
        <w:rPr>
          <w:sz w:val="18"/>
          <w:szCs w:val="18"/>
        </w:rPr>
        <w:t>Formerly the Australia and New Zealand Ministerial Forum on Food Regulation.</w:t>
      </w:r>
    </w:p>
  </w:footnote>
  <w:footnote w:id="3">
    <w:p w14:paraId="2A9D506D" w14:textId="255C52BD" w:rsidR="00915DAD" w:rsidRPr="008D2D18" w:rsidRDefault="00915DAD">
      <w:pPr>
        <w:pStyle w:val="FootnoteText"/>
        <w:rPr>
          <w:lang w:val="en-AU"/>
        </w:rPr>
      </w:pPr>
      <w:r>
        <w:rPr>
          <w:rStyle w:val="FootnoteReference"/>
        </w:rPr>
        <w:footnoteRef/>
      </w:r>
      <w:r>
        <w:t xml:space="preserve"> </w:t>
      </w:r>
      <w:hyperlink r:id="rId1" w:history="1">
        <w:r w:rsidRPr="00540E1C">
          <w:rPr>
            <w:rStyle w:val="Hyperlink"/>
            <w:sz w:val="18"/>
            <w:szCs w:val="18"/>
          </w:rPr>
          <w:t>https://www.foodstandards.gov.au/code/applications/Pages/A1231---Maltogenic-alpha-amylase-from-GM-Escherichia-coli-as-a-processing-aid-(enzyme).aspx</w:t>
        </w:r>
      </w:hyperlink>
    </w:p>
  </w:footnote>
  <w:footnote w:id="4">
    <w:p w14:paraId="09B346FB" w14:textId="4D8C7C0B" w:rsidR="00915DAD" w:rsidRPr="00AA415A" w:rsidRDefault="00915DAD">
      <w:pPr>
        <w:pStyle w:val="FootnoteText"/>
        <w:rPr>
          <w:lang w:val="en-AU"/>
        </w:rPr>
      </w:pPr>
      <w:r>
        <w:rPr>
          <w:rStyle w:val="FootnoteReference"/>
        </w:rPr>
        <w:footnoteRef/>
      </w:r>
      <w:r>
        <w:t xml:space="preserve"> </w:t>
      </w:r>
      <w:r>
        <w:rPr>
          <w:lang w:val="en-AU"/>
        </w:rPr>
        <w:t xml:space="preserve">The applicant has designated this </w:t>
      </w:r>
      <w:r w:rsidRPr="00AA415A">
        <w:rPr>
          <w:lang w:val="en-AU"/>
        </w:rPr>
        <w:t xml:space="preserve">genetically modified </w:t>
      </w:r>
      <w:r w:rsidRPr="00AA415A">
        <w:rPr>
          <w:i/>
          <w:lang w:val="en-AU"/>
        </w:rPr>
        <w:t>E. coli</w:t>
      </w:r>
      <w:r w:rsidRPr="00AA415A">
        <w:rPr>
          <w:lang w:val="en-AU"/>
        </w:rPr>
        <w:t xml:space="preserve"> strain</w:t>
      </w:r>
      <w:r>
        <w:rPr>
          <w:lang w:val="en-AU"/>
        </w:rPr>
        <w:t xml:space="preserve"> as </w:t>
      </w:r>
      <w:r>
        <w:rPr>
          <w:i/>
          <w:lang w:val="en-AU"/>
        </w:rPr>
        <w:t xml:space="preserve">E. coli </w:t>
      </w:r>
      <w:r>
        <w:rPr>
          <w:lang w:val="en-AU"/>
        </w:rPr>
        <w:t xml:space="preserve">BLASC and this is why it has sometimes been referred to as </w:t>
      </w:r>
      <w:r>
        <w:rPr>
          <w:i/>
          <w:lang w:val="en-AU"/>
        </w:rPr>
        <w:t xml:space="preserve">E. coli </w:t>
      </w:r>
      <w:r>
        <w:rPr>
          <w:lang w:val="en-AU"/>
        </w:rPr>
        <w:t>BLASC in SD1 and this Approval Report.</w:t>
      </w:r>
    </w:p>
  </w:footnote>
  <w:footnote w:id="5">
    <w:p w14:paraId="228613E4" w14:textId="77777777" w:rsidR="00915DAD" w:rsidRPr="00540E1C" w:rsidRDefault="00915DAD" w:rsidP="001761C0">
      <w:pPr>
        <w:pStyle w:val="FootnoteText"/>
        <w:rPr>
          <w:lang w:val="en-AU"/>
        </w:rPr>
      </w:pPr>
      <w:r>
        <w:rPr>
          <w:rStyle w:val="FootnoteReference"/>
        </w:rPr>
        <w:footnoteRef/>
      </w:r>
      <w:r>
        <w:t xml:space="preserve"> </w:t>
      </w:r>
      <w:r w:rsidRPr="00540E1C">
        <w:rPr>
          <w:sz w:val="18"/>
          <w:szCs w:val="18"/>
        </w:rPr>
        <w:t>The term ‘maltogenic</w:t>
      </w:r>
      <w:r>
        <w:rPr>
          <w:sz w:val="18"/>
          <w:szCs w:val="18"/>
        </w:rPr>
        <w:t xml:space="preserve">’ refers to the enzyme’s ability to </w:t>
      </w:r>
      <w:r w:rsidRPr="00540E1C">
        <w:rPr>
          <w:sz w:val="18"/>
          <w:szCs w:val="18"/>
        </w:rPr>
        <w:t>break down starch into maltose.</w:t>
      </w:r>
    </w:p>
  </w:footnote>
  <w:footnote w:id="6">
    <w:p w14:paraId="56E51E8A" w14:textId="77777777" w:rsidR="00915DAD" w:rsidRPr="00834C74" w:rsidRDefault="00915DAD" w:rsidP="00E244B3">
      <w:pPr>
        <w:pStyle w:val="FootnoteText"/>
        <w:rPr>
          <w:sz w:val="18"/>
          <w:szCs w:val="18"/>
        </w:rPr>
      </w:pPr>
      <w:r w:rsidRPr="004C0F4D">
        <w:rPr>
          <w:rStyle w:val="FootnoteReference"/>
        </w:rPr>
        <w:footnoteRef/>
      </w:r>
      <w:r w:rsidRPr="004C0F4D">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a *food produced using gene technology that </w:t>
      </w:r>
    </w:p>
    <w:p w14:paraId="2ED178FD" w14:textId="77777777" w:rsidR="00915DAD" w:rsidRPr="00834C74" w:rsidRDefault="00915DAD" w:rsidP="00E244B3">
      <w:pPr>
        <w:pStyle w:val="FootnoteText"/>
        <w:numPr>
          <w:ilvl w:val="0"/>
          <w:numId w:val="49"/>
        </w:numPr>
        <w:rPr>
          <w:sz w:val="18"/>
          <w:szCs w:val="18"/>
        </w:rPr>
      </w:pPr>
      <w:r w:rsidRPr="00834C74">
        <w:rPr>
          <w:sz w:val="18"/>
          <w:szCs w:val="18"/>
        </w:rPr>
        <w:t>contains novel DNA or novel protein; or</w:t>
      </w:r>
    </w:p>
    <w:p w14:paraId="351B481E" w14:textId="77777777" w:rsidR="00915DAD" w:rsidRPr="00834C74" w:rsidRDefault="00915DAD" w:rsidP="00E244B3">
      <w:pPr>
        <w:pStyle w:val="FootnoteText"/>
        <w:numPr>
          <w:ilvl w:val="0"/>
          <w:numId w:val="49"/>
        </w:numPr>
        <w:rPr>
          <w:iCs/>
          <w:sz w:val="18"/>
          <w:szCs w:val="18"/>
        </w:rPr>
      </w:pPr>
      <w:r w:rsidRPr="00834C74">
        <w:rPr>
          <w:iCs/>
          <w:sz w:val="18"/>
          <w:szCs w:val="18"/>
        </w:rPr>
        <w:t>is listed in Section S26—3 as subject to the condition that its labelling must comply with this section (</w:t>
      </w:r>
      <w:r w:rsidRPr="00834C74">
        <w:rPr>
          <w:i/>
          <w:iCs/>
          <w:sz w:val="18"/>
          <w:szCs w:val="18"/>
        </w:rPr>
        <w:t>that being section 1.5.2—4</w:t>
      </w:r>
      <w:r w:rsidRPr="00834C74">
        <w:rPr>
          <w:iCs/>
          <w:sz w:val="18"/>
          <w:szCs w:val="18"/>
        </w:rPr>
        <w:t>).</w:t>
      </w:r>
    </w:p>
    <w:p w14:paraId="72AA884D" w14:textId="77777777" w:rsidR="00915DAD" w:rsidRPr="00D165D2" w:rsidRDefault="00915DAD" w:rsidP="00E244B3">
      <w:pPr>
        <w:pStyle w:val="FootnoteText"/>
        <w:rPr>
          <w:lang w:val="en-AU"/>
        </w:rPr>
      </w:pPr>
    </w:p>
  </w:footnote>
  <w:footnote w:id="7">
    <w:p w14:paraId="7482EDAF" w14:textId="77777777" w:rsidR="00915DAD" w:rsidRPr="00B24245" w:rsidRDefault="00915DAD" w:rsidP="00371253">
      <w:pPr>
        <w:pStyle w:val="FootnoteText"/>
        <w:rPr>
          <w:lang w:val="en-AU"/>
        </w:rPr>
      </w:pPr>
      <w:r>
        <w:rPr>
          <w:rStyle w:val="FootnoteReference"/>
        </w:rPr>
        <w:footnoteRef/>
      </w:r>
      <w:r>
        <w:t xml:space="preserve"> </w:t>
      </w:r>
      <w:r w:rsidRPr="00670C44">
        <w:rPr>
          <w:sz w:val="18"/>
          <w:szCs w:val="18"/>
          <w:lang w:val="en-AU"/>
        </w:rPr>
        <w:t>‘Food produced using gene technology’ is defined in subsection 1.1.2—2(3) as meaning ‘a food which has been derived or developed from an organism which has been modified by gene technology’.</w:t>
      </w:r>
    </w:p>
  </w:footnote>
  <w:footnote w:id="8">
    <w:p w14:paraId="36CD6EEE" w14:textId="16D7B109" w:rsidR="00915DAD" w:rsidRPr="00351716" w:rsidRDefault="00915DAD" w:rsidP="00C371A5">
      <w:pPr>
        <w:pStyle w:val="FootnoteText"/>
        <w:rPr>
          <w:sz w:val="18"/>
          <w:szCs w:val="18"/>
          <w:lang w:val="en-AU"/>
        </w:rPr>
      </w:pPr>
      <w:r>
        <w:rPr>
          <w:rStyle w:val="FootnoteReference"/>
          <w:szCs w:val="18"/>
        </w:rPr>
        <w:footnoteRef/>
      </w:r>
      <w:r>
        <w:rPr>
          <w:szCs w:val="18"/>
        </w:rPr>
        <w:t xml:space="preserve"> </w:t>
      </w:r>
      <w:r w:rsidRPr="00351716">
        <w:rPr>
          <w:sz w:val="18"/>
          <w:szCs w:val="18"/>
        </w:rPr>
        <w:t xml:space="preserve">Available on the </w:t>
      </w:r>
      <w:hyperlink r:id="rId2" w:history="1">
        <w:r w:rsidRPr="00351716">
          <w:rPr>
            <w:rStyle w:val="Hyperlink"/>
            <w:sz w:val="18"/>
            <w:szCs w:val="18"/>
          </w:rPr>
          <w:t>Food regulation website</w:t>
        </w:r>
      </w:hyperlink>
      <w:r w:rsidRPr="00351716">
        <w:rPr>
          <w:sz w:val="18"/>
          <w:szCs w:val="18"/>
        </w:rPr>
        <w:t xml:space="preserve"> (accessed 18 January 2022).</w:t>
      </w:r>
    </w:p>
  </w:footnote>
  <w:footnote w:id="9">
    <w:p w14:paraId="1600BE62" w14:textId="1C29A910" w:rsidR="00915DAD" w:rsidRPr="00A2663A" w:rsidRDefault="00915DAD">
      <w:pPr>
        <w:pStyle w:val="FootnoteText"/>
        <w:rPr>
          <w:lang w:val="en-AU"/>
        </w:rPr>
      </w:pPr>
      <w:r w:rsidRPr="00CA1B00">
        <w:rPr>
          <w:rStyle w:val="FootnoteReference"/>
          <w:sz w:val="18"/>
          <w:szCs w:val="18"/>
        </w:rPr>
        <w:footnoteRef/>
      </w:r>
      <w:r w:rsidRPr="00CA1B00">
        <w:rPr>
          <w:sz w:val="18"/>
          <w:szCs w:val="18"/>
        </w:rPr>
        <w:t xml:space="preserve"> Formerly referred to as the Australia and New Zealand Ministerial Forum on Food Regulation</w:t>
      </w:r>
      <w:r w:rsidRPr="00A2663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17246EA7" w:rsidR="00915DAD" w:rsidRDefault="00915DAD">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6"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0FC05FFF"/>
    <w:multiLevelType w:val="hybridMultilevel"/>
    <w:tmpl w:val="2BF23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8532A95"/>
    <w:multiLevelType w:val="hybridMultilevel"/>
    <w:tmpl w:val="C184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029C5"/>
    <w:multiLevelType w:val="hybridMultilevel"/>
    <w:tmpl w:val="55FC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4"/>
  </w:num>
  <w:num w:numId="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40"/>
  </w:num>
  <w:num w:numId="14">
    <w:abstractNumId w:val="27"/>
  </w:num>
  <w:num w:numId="15">
    <w:abstractNumId w:val="39"/>
  </w:num>
  <w:num w:numId="16">
    <w:abstractNumId w:val="13"/>
  </w:num>
  <w:num w:numId="17">
    <w:abstractNumId w:val="4"/>
  </w:num>
  <w:num w:numId="18">
    <w:abstractNumId w:val="0"/>
  </w:num>
  <w:num w:numId="19">
    <w:abstractNumId w:val="30"/>
  </w:num>
  <w:num w:numId="20">
    <w:abstractNumId w:val="9"/>
  </w:num>
  <w:num w:numId="21">
    <w:abstractNumId w:val="45"/>
  </w:num>
  <w:num w:numId="22">
    <w:abstractNumId w:val="38"/>
  </w:num>
  <w:num w:numId="23">
    <w:abstractNumId w:val="15"/>
  </w:num>
  <w:num w:numId="24">
    <w:abstractNumId w:val="17"/>
  </w:num>
  <w:num w:numId="25">
    <w:abstractNumId w:val="36"/>
  </w:num>
  <w:num w:numId="26">
    <w:abstractNumId w:val="36"/>
  </w:num>
  <w:num w:numId="27">
    <w:abstractNumId w:val="26"/>
  </w:num>
  <w:num w:numId="28">
    <w:abstractNumId w:val="31"/>
  </w:num>
  <w:num w:numId="29">
    <w:abstractNumId w:val="32"/>
  </w:num>
  <w:num w:numId="30">
    <w:abstractNumId w:val="21"/>
  </w:num>
  <w:num w:numId="31">
    <w:abstractNumId w:val="19"/>
  </w:num>
  <w:num w:numId="32">
    <w:abstractNumId w:val="2"/>
  </w:num>
  <w:num w:numId="33">
    <w:abstractNumId w:val="10"/>
  </w:num>
  <w:num w:numId="34">
    <w:abstractNumId w:val="5"/>
  </w:num>
  <w:num w:numId="35">
    <w:abstractNumId w:val="28"/>
  </w:num>
  <w:num w:numId="36">
    <w:abstractNumId w:val="25"/>
  </w:num>
  <w:num w:numId="37">
    <w:abstractNumId w:val="8"/>
  </w:num>
  <w:num w:numId="38">
    <w:abstractNumId w:val="42"/>
  </w:num>
  <w:num w:numId="39">
    <w:abstractNumId w:val="20"/>
  </w:num>
  <w:num w:numId="40">
    <w:abstractNumId w:val="33"/>
  </w:num>
  <w:num w:numId="41">
    <w:abstractNumId w:val="14"/>
  </w:num>
  <w:num w:numId="42">
    <w:abstractNumId w:val="35"/>
  </w:num>
  <w:num w:numId="43">
    <w:abstractNumId w:val="18"/>
  </w:num>
  <w:num w:numId="44">
    <w:abstractNumId w:val="24"/>
  </w:num>
  <w:num w:numId="45">
    <w:abstractNumId w:val="22"/>
  </w:num>
  <w:num w:numId="46">
    <w:abstractNumId w:val="11"/>
  </w:num>
  <w:num w:numId="47">
    <w:abstractNumId w:val="23"/>
  </w:num>
  <w:num w:numId="48">
    <w:abstractNumId w:val="34"/>
  </w:num>
  <w:num w:numId="49">
    <w:abstractNumId w:val="3"/>
  </w:num>
  <w:num w:numId="50">
    <w:abstractNumId w:val="12"/>
  </w:num>
  <w:num w:numId="51">
    <w:abstractNumId w:val="43"/>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055"/>
    <w:rsid w:val="00011187"/>
    <w:rsid w:val="0001130C"/>
    <w:rsid w:val="00014E34"/>
    <w:rsid w:val="00020157"/>
    <w:rsid w:val="000332AE"/>
    <w:rsid w:val="00035FF3"/>
    <w:rsid w:val="000418F0"/>
    <w:rsid w:val="0004460A"/>
    <w:rsid w:val="00044EE2"/>
    <w:rsid w:val="00051021"/>
    <w:rsid w:val="00051200"/>
    <w:rsid w:val="00051D39"/>
    <w:rsid w:val="000524F0"/>
    <w:rsid w:val="00052D54"/>
    <w:rsid w:val="000576EB"/>
    <w:rsid w:val="00064B2D"/>
    <w:rsid w:val="00065F1F"/>
    <w:rsid w:val="0007084F"/>
    <w:rsid w:val="00076D33"/>
    <w:rsid w:val="00076D3B"/>
    <w:rsid w:val="00077859"/>
    <w:rsid w:val="00077AEA"/>
    <w:rsid w:val="0008098C"/>
    <w:rsid w:val="00081B0A"/>
    <w:rsid w:val="0008643F"/>
    <w:rsid w:val="000A0E8D"/>
    <w:rsid w:val="000A1AAE"/>
    <w:rsid w:val="000A1AD4"/>
    <w:rsid w:val="000A3D8B"/>
    <w:rsid w:val="000A48C2"/>
    <w:rsid w:val="000B15B7"/>
    <w:rsid w:val="000B427A"/>
    <w:rsid w:val="000B6AF2"/>
    <w:rsid w:val="000C56C5"/>
    <w:rsid w:val="000D02A2"/>
    <w:rsid w:val="000D4CC9"/>
    <w:rsid w:val="000D6FD4"/>
    <w:rsid w:val="000D7B1C"/>
    <w:rsid w:val="000E0AE4"/>
    <w:rsid w:val="000E1EA4"/>
    <w:rsid w:val="000E3DBC"/>
    <w:rsid w:val="000E662F"/>
    <w:rsid w:val="000F3CFE"/>
    <w:rsid w:val="000F6568"/>
    <w:rsid w:val="00102819"/>
    <w:rsid w:val="00104544"/>
    <w:rsid w:val="00104A87"/>
    <w:rsid w:val="0010778D"/>
    <w:rsid w:val="00111A5A"/>
    <w:rsid w:val="001120BC"/>
    <w:rsid w:val="001122EC"/>
    <w:rsid w:val="00114F82"/>
    <w:rsid w:val="00115D3F"/>
    <w:rsid w:val="0012388D"/>
    <w:rsid w:val="001343B3"/>
    <w:rsid w:val="00135E13"/>
    <w:rsid w:val="00136B57"/>
    <w:rsid w:val="00143E41"/>
    <w:rsid w:val="00146CFD"/>
    <w:rsid w:val="00150B54"/>
    <w:rsid w:val="0015187A"/>
    <w:rsid w:val="00162923"/>
    <w:rsid w:val="0016654D"/>
    <w:rsid w:val="001732B4"/>
    <w:rsid w:val="001761C0"/>
    <w:rsid w:val="00182C4C"/>
    <w:rsid w:val="00183D20"/>
    <w:rsid w:val="0018616D"/>
    <w:rsid w:val="001878C5"/>
    <w:rsid w:val="0019399D"/>
    <w:rsid w:val="001941F5"/>
    <w:rsid w:val="0019522A"/>
    <w:rsid w:val="00197662"/>
    <w:rsid w:val="00197D8D"/>
    <w:rsid w:val="001A1A75"/>
    <w:rsid w:val="001A7E9A"/>
    <w:rsid w:val="001B0791"/>
    <w:rsid w:val="001C1EA3"/>
    <w:rsid w:val="001C237D"/>
    <w:rsid w:val="001C27A3"/>
    <w:rsid w:val="001D43F6"/>
    <w:rsid w:val="001D5004"/>
    <w:rsid w:val="001E09FA"/>
    <w:rsid w:val="001F1921"/>
    <w:rsid w:val="001F7F63"/>
    <w:rsid w:val="00202A6F"/>
    <w:rsid w:val="00204C2F"/>
    <w:rsid w:val="00217EEF"/>
    <w:rsid w:val="0022197C"/>
    <w:rsid w:val="00221D07"/>
    <w:rsid w:val="0022407C"/>
    <w:rsid w:val="00224E3B"/>
    <w:rsid w:val="00227E4A"/>
    <w:rsid w:val="002319D4"/>
    <w:rsid w:val="00240F55"/>
    <w:rsid w:val="002416CB"/>
    <w:rsid w:val="002421C1"/>
    <w:rsid w:val="00247D8F"/>
    <w:rsid w:val="00250197"/>
    <w:rsid w:val="002518FB"/>
    <w:rsid w:val="0026387E"/>
    <w:rsid w:val="00271616"/>
    <w:rsid w:val="002758A0"/>
    <w:rsid w:val="00284292"/>
    <w:rsid w:val="00285E27"/>
    <w:rsid w:val="0029204E"/>
    <w:rsid w:val="00292B9B"/>
    <w:rsid w:val="002A0194"/>
    <w:rsid w:val="002A5F8B"/>
    <w:rsid w:val="002A7F6C"/>
    <w:rsid w:val="002B0071"/>
    <w:rsid w:val="002B4F2D"/>
    <w:rsid w:val="002C1A3B"/>
    <w:rsid w:val="002C4070"/>
    <w:rsid w:val="002E16D5"/>
    <w:rsid w:val="002E1820"/>
    <w:rsid w:val="002F35EA"/>
    <w:rsid w:val="002F6488"/>
    <w:rsid w:val="0030267F"/>
    <w:rsid w:val="00303741"/>
    <w:rsid w:val="00305674"/>
    <w:rsid w:val="00305C54"/>
    <w:rsid w:val="0031016C"/>
    <w:rsid w:val="0031426B"/>
    <w:rsid w:val="00315D32"/>
    <w:rsid w:val="003213F9"/>
    <w:rsid w:val="00323AB6"/>
    <w:rsid w:val="00323DBF"/>
    <w:rsid w:val="00327867"/>
    <w:rsid w:val="00332B12"/>
    <w:rsid w:val="003344BD"/>
    <w:rsid w:val="00337533"/>
    <w:rsid w:val="00337CBC"/>
    <w:rsid w:val="003428FC"/>
    <w:rsid w:val="00343335"/>
    <w:rsid w:val="00345397"/>
    <w:rsid w:val="00346622"/>
    <w:rsid w:val="003507DB"/>
    <w:rsid w:val="00351716"/>
    <w:rsid w:val="00351B07"/>
    <w:rsid w:val="00357ECC"/>
    <w:rsid w:val="00364ECD"/>
    <w:rsid w:val="0036533D"/>
    <w:rsid w:val="00371253"/>
    <w:rsid w:val="00371B29"/>
    <w:rsid w:val="003766F8"/>
    <w:rsid w:val="00380106"/>
    <w:rsid w:val="003814F0"/>
    <w:rsid w:val="00381E07"/>
    <w:rsid w:val="003827F2"/>
    <w:rsid w:val="00385788"/>
    <w:rsid w:val="00391769"/>
    <w:rsid w:val="00394BCC"/>
    <w:rsid w:val="003953E1"/>
    <w:rsid w:val="003956B3"/>
    <w:rsid w:val="0039688E"/>
    <w:rsid w:val="003A0A4D"/>
    <w:rsid w:val="003A3D30"/>
    <w:rsid w:val="003A3DC1"/>
    <w:rsid w:val="003A4163"/>
    <w:rsid w:val="003A68BE"/>
    <w:rsid w:val="003A7B84"/>
    <w:rsid w:val="003B2E6C"/>
    <w:rsid w:val="003C4969"/>
    <w:rsid w:val="003D2CDC"/>
    <w:rsid w:val="003E41D5"/>
    <w:rsid w:val="003E46BA"/>
    <w:rsid w:val="003F74C1"/>
    <w:rsid w:val="00401ADE"/>
    <w:rsid w:val="0040369A"/>
    <w:rsid w:val="00405B1A"/>
    <w:rsid w:val="00410C76"/>
    <w:rsid w:val="00411907"/>
    <w:rsid w:val="00417EE3"/>
    <w:rsid w:val="004207EB"/>
    <w:rsid w:val="00421730"/>
    <w:rsid w:val="00422EC9"/>
    <w:rsid w:val="00423AC7"/>
    <w:rsid w:val="00431E7B"/>
    <w:rsid w:val="00432A42"/>
    <w:rsid w:val="0043718E"/>
    <w:rsid w:val="00437276"/>
    <w:rsid w:val="00453646"/>
    <w:rsid w:val="00456B54"/>
    <w:rsid w:val="00456BD5"/>
    <w:rsid w:val="00463FD3"/>
    <w:rsid w:val="00464643"/>
    <w:rsid w:val="00476093"/>
    <w:rsid w:val="00481E2F"/>
    <w:rsid w:val="00486793"/>
    <w:rsid w:val="00486C66"/>
    <w:rsid w:val="00494A3F"/>
    <w:rsid w:val="004A2037"/>
    <w:rsid w:val="004A4992"/>
    <w:rsid w:val="004A68D0"/>
    <w:rsid w:val="004A793C"/>
    <w:rsid w:val="004B047B"/>
    <w:rsid w:val="004B0820"/>
    <w:rsid w:val="004B3B70"/>
    <w:rsid w:val="004B3B7D"/>
    <w:rsid w:val="004B4CDC"/>
    <w:rsid w:val="004C063C"/>
    <w:rsid w:val="004C0F4D"/>
    <w:rsid w:val="004C56A0"/>
    <w:rsid w:val="004D121E"/>
    <w:rsid w:val="004D1B1C"/>
    <w:rsid w:val="004D64CA"/>
    <w:rsid w:val="004F4F98"/>
    <w:rsid w:val="004F595A"/>
    <w:rsid w:val="004F69F6"/>
    <w:rsid w:val="004F79AC"/>
    <w:rsid w:val="00506A61"/>
    <w:rsid w:val="00506E9B"/>
    <w:rsid w:val="005105A5"/>
    <w:rsid w:val="005207D8"/>
    <w:rsid w:val="00523930"/>
    <w:rsid w:val="005244F1"/>
    <w:rsid w:val="00537CDC"/>
    <w:rsid w:val="00545316"/>
    <w:rsid w:val="00547148"/>
    <w:rsid w:val="00552E3F"/>
    <w:rsid w:val="00560185"/>
    <w:rsid w:val="00562917"/>
    <w:rsid w:val="00571B8C"/>
    <w:rsid w:val="00574875"/>
    <w:rsid w:val="005764F1"/>
    <w:rsid w:val="00580DDF"/>
    <w:rsid w:val="005811B7"/>
    <w:rsid w:val="0058220B"/>
    <w:rsid w:val="00586228"/>
    <w:rsid w:val="005946D3"/>
    <w:rsid w:val="0059558A"/>
    <w:rsid w:val="00597631"/>
    <w:rsid w:val="005A572E"/>
    <w:rsid w:val="005B084E"/>
    <w:rsid w:val="005B6AF4"/>
    <w:rsid w:val="005C04CB"/>
    <w:rsid w:val="005C590B"/>
    <w:rsid w:val="005D16AD"/>
    <w:rsid w:val="005D2016"/>
    <w:rsid w:val="005D30B2"/>
    <w:rsid w:val="005D72E1"/>
    <w:rsid w:val="005E06C0"/>
    <w:rsid w:val="005E58D3"/>
    <w:rsid w:val="005E5DA8"/>
    <w:rsid w:val="005E6E16"/>
    <w:rsid w:val="005F400E"/>
    <w:rsid w:val="005F7080"/>
    <w:rsid w:val="005F7342"/>
    <w:rsid w:val="00600203"/>
    <w:rsid w:val="006054F6"/>
    <w:rsid w:val="00610A3C"/>
    <w:rsid w:val="0061368E"/>
    <w:rsid w:val="006138D7"/>
    <w:rsid w:val="00615E83"/>
    <w:rsid w:val="00616017"/>
    <w:rsid w:val="00627F48"/>
    <w:rsid w:val="006340CC"/>
    <w:rsid w:val="0063455F"/>
    <w:rsid w:val="00635814"/>
    <w:rsid w:val="00637826"/>
    <w:rsid w:val="006417A1"/>
    <w:rsid w:val="00646692"/>
    <w:rsid w:val="00656F32"/>
    <w:rsid w:val="00660508"/>
    <w:rsid w:val="006605B6"/>
    <w:rsid w:val="00663FCF"/>
    <w:rsid w:val="006652A2"/>
    <w:rsid w:val="00670C44"/>
    <w:rsid w:val="00670D14"/>
    <w:rsid w:val="00681A59"/>
    <w:rsid w:val="00683071"/>
    <w:rsid w:val="0068487E"/>
    <w:rsid w:val="006879A1"/>
    <w:rsid w:val="00692490"/>
    <w:rsid w:val="006969CC"/>
    <w:rsid w:val="00696A15"/>
    <w:rsid w:val="006A48A7"/>
    <w:rsid w:val="006A5C58"/>
    <w:rsid w:val="006A5D40"/>
    <w:rsid w:val="006B3A01"/>
    <w:rsid w:val="006B6B73"/>
    <w:rsid w:val="006B6F29"/>
    <w:rsid w:val="006C0878"/>
    <w:rsid w:val="006C116D"/>
    <w:rsid w:val="006C12A4"/>
    <w:rsid w:val="006C22A7"/>
    <w:rsid w:val="006C4CAA"/>
    <w:rsid w:val="006C5CF5"/>
    <w:rsid w:val="006C641A"/>
    <w:rsid w:val="006C7F74"/>
    <w:rsid w:val="006D33FF"/>
    <w:rsid w:val="006D53AF"/>
    <w:rsid w:val="006E10A1"/>
    <w:rsid w:val="006F1D94"/>
    <w:rsid w:val="006F4A82"/>
    <w:rsid w:val="006F6B9D"/>
    <w:rsid w:val="00700071"/>
    <w:rsid w:val="007006A8"/>
    <w:rsid w:val="00700870"/>
    <w:rsid w:val="0070318C"/>
    <w:rsid w:val="00710C37"/>
    <w:rsid w:val="00724FA4"/>
    <w:rsid w:val="00730800"/>
    <w:rsid w:val="0073149B"/>
    <w:rsid w:val="00734D8E"/>
    <w:rsid w:val="00735C96"/>
    <w:rsid w:val="00743B18"/>
    <w:rsid w:val="00751C8C"/>
    <w:rsid w:val="00753981"/>
    <w:rsid w:val="00755F02"/>
    <w:rsid w:val="00757702"/>
    <w:rsid w:val="007602AA"/>
    <w:rsid w:val="00761ABF"/>
    <w:rsid w:val="007652EF"/>
    <w:rsid w:val="00765DE1"/>
    <w:rsid w:val="007670A1"/>
    <w:rsid w:val="00772BDC"/>
    <w:rsid w:val="00777437"/>
    <w:rsid w:val="007776B4"/>
    <w:rsid w:val="00780792"/>
    <w:rsid w:val="0078309E"/>
    <w:rsid w:val="00787DEC"/>
    <w:rsid w:val="00793CBE"/>
    <w:rsid w:val="0079586D"/>
    <w:rsid w:val="00795D86"/>
    <w:rsid w:val="007A368C"/>
    <w:rsid w:val="007A44B4"/>
    <w:rsid w:val="007A5352"/>
    <w:rsid w:val="007A53BF"/>
    <w:rsid w:val="007A7D3D"/>
    <w:rsid w:val="007B225D"/>
    <w:rsid w:val="007B37B3"/>
    <w:rsid w:val="007C1C64"/>
    <w:rsid w:val="007C22CB"/>
    <w:rsid w:val="007C358E"/>
    <w:rsid w:val="007D0189"/>
    <w:rsid w:val="007E0361"/>
    <w:rsid w:val="007E48BC"/>
    <w:rsid w:val="007E79F7"/>
    <w:rsid w:val="007F3630"/>
    <w:rsid w:val="007F7BF7"/>
    <w:rsid w:val="00807559"/>
    <w:rsid w:val="00813464"/>
    <w:rsid w:val="00820014"/>
    <w:rsid w:val="00831154"/>
    <w:rsid w:val="00832B8F"/>
    <w:rsid w:val="0083561D"/>
    <w:rsid w:val="008433C5"/>
    <w:rsid w:val="008450BC"/>
    <w:rsid w:val="00847066"/>
    <w:rsid w:val="008506DC"/>
    <w:rsid w:val="00850B09"/>
    <w:rsid w:val="00852BC2"/>
    <w:rsid w:val="0085334B"/>
    <w:rsid w:val="008537BA"/>
    <w:rsid w:val="00856712"/>
    <w:rsid w:val="00860808"/>
    <w:rsid w:val="00861C13"/>
    <w:rsid w:val="00862349"/>
    <w:rsid w:val="0086571E"/>
    <w:rsid w:val="00870214"/>
    <w:rsid w:val="00871116"/>
    <w:rsid w:val="008719C3"/>
    <w:rsid w:val="00885C51"/>
    <w:rsid w:val="008967CB"/>
    <w:rsid w:val="00896B85"/>
    <w:rsid w:val="008A243D"/>
    <w:rsid w:val="008A26BA"/>
    <w:rsid w:val="008A59A0"/>
    <w:rsid w:val="008B25ED"/>
    <w:rsid w:val="008B2616"/>
    <w:rsid w:val="008B39C8"/>
    <w:rsid w:val="008C187A"/>
    <w:rsid w:val="008C4E76"/>
    <w:rsid w:val="008D06C6"/>
    <w:rsid w:val="008D2D18"/>
    <w:rsid w:val="008D5E9D"/>
    <w:rsid w:val="008E12C2"/>
    <w:rsid w:val="008E6250"/>
    <w:rsid w:val="008F06AF"/>
    <w:rsid w:val="009132A8"/>
    <w:rsid w:val="00914CCD"/>
    <w:rsid w:val="00915DAD"/>
    <w:rsid w:val="00917C6F"/>
    <w:rsid w:val="00920249"/>
    <w:rsid w:val="009210ED"/>
    <w:rsid w:val="00932F14"/>
    <w:rsid w:val="00935D3C"/>
    <w:rsid w:val="0094247F"/>
    <w:rsid w:val="00942D60"/>
    <w:rsid w:val="0094358A"/>
    <w:rsid w:val="009460FA"/>
    <w:rsid w:val="00947534"/>
    <w:rsid w:val="009478A1"/>
    <w:rsid w:val="00953EA5"/>
    <w:rsid w:val="00964182"/>
    <w:rsid w:val="0096523B"/>
    <w:rsid w:val="00971E37"/>
    <w:rsid w:val="0097215E"/>
    <w:rsid w:val="00972D06"/>
    <w:rsid w:val="00976080"/>
    <w:rsid w:val="00992DE2"/>
    <w:rsid w:val="0099323D"/>
    <w:rsid w:val="0099623A"/>
    <w:rsid w:val="009A264B"/>
    <w:rsid w:val="009A2699"/>
    <w:rsid w:val="009A2DC9"/>
    <w:rsid w:val="009A391C"/>
    <w:rsid w:val="009A4C0F"/>
    <w:rsid w:val="009A6518"/>
    <w:rsid w:val="009A6970"/>
    <w:rsid w:val="009C73D9"/>
    <w:rsid w:val="009D4ABA"/>
    <w:rsid w:val="009E0852"/>
    <w:rsid w:val="009E0A61"/>
    <w:rsid w:val="009E3010"/>
    <w:rsid w:val="009E46F5"/>
    <w:rsid w:val="009F20BA"/>
    <w:rsid w:val="009F7065"/>
    <w:rsid w:val="009F7E36"/>
    <w:rsid w:val="00A0173A"/>
    <w:rsid w:val="00A04BE7"/>
    <w:rsid w:val="00A2449C"/>
    <w:rsid w:val="00A2663A"/>
    <w:rsid w:val="00A318EB"/>
    <w:rsid w:val="00A35B6D"/>
    <w:rsid w:val="00A36F1B"/>
    <w:rsid w:val="00A551B9"/>
    <w:rsid w:val="00A56DC7"/>
    <w:rsid w:val="00A614E4"/>
    <w:rsid w:val="00A63DD0"/>
    <w:rsid w:val="00A66FDD"/>
    <w:rsid w:val="00A671E6"/>
    <w:rsid w:val="00A709E5"/>
    <w:rsid w:val="00A74FD1"/>
    <w:rsid w:val="00A801AD"/>
    <w:rsid w:val="00A84A58"/>
    <w:rsid w:val="00A929A9"/>
    <w:rsid w:val="00A9580F"/>
    <w:rsid w:val="00A96594"/>
    <w:rsid w:val="00AA415A"/>
    <w:rsid w:val="00AA41BA"/>
    <w:rsid w:val="00AA6D0D"/>
    <w:rsid w:val="00AA6FA3"/>
    <w:rsid w:val="00AB26AA"/>
    <w:rsid w:val="00AB586E"/>
    <w:rsid w:val="00AC428E"/>
    <w:rsid w:val="00AC5F2B"/>
    <w:rsid w:val="00AD2493"/>
    <w:rsid w:val="00AD344F"/>
    <w:rsid w:val="00AD7525"/>
    <w:rsid w:val="00AE4FFD"/>
    <w:rsid w:val="00AF0B15"/>
    <w:rsid w:val="00AF128B"/>
    <w:rsid w:val="00AF24FA"/>
    <w:rsid w:val="00AF387F"/>
    <w:rsid w:val="00AF397D"/>
    <w:rsid w:val="00B00E7F"/>
    <w:rsid w:val="00B17112"/>
    <w:rsid w:val="00B21055"/>
    <w:rsid w:val="00B21DCC"/>
    <w:rsid w:val="00B25F37"/>
    <w:rsid w:val="00B27015"/>
    <w:rsid w:val="00B37158"/>
    <w:rsid w:val="00B425AA"/>
    <w:rsid w:val="00B44422"/>
    <w:rsid w:val="00B456E6"/>
    <w:rsid w:val="00B46EA0"/>
    <w:rsid w:val="00B53C36"/>
    <w:rsid w:val="00B55714"/>
    <w:rsid w:val="00B63BBA"/>
    <w:rsid w:val="00B72A12"/>
    <w:rsid w:val="00B731D3"/>
    <w:rsid w:val="00B75B57"/>
    <w:rsid w:val="00B77C18"/>
    <w:rsid w:val="00B811B3"/>
    <w:rsid w:val="00B839A3"/>
    <w:rsid w:val="00B902BD"/>
    <w:rsid w:val="00B905A0"/>
    <w:rsid w:val="00B91F93"/>
    <w:rsid w:val="00B92501"/>
    <w:rsid w:val="00BA1009"/>
    <w:rsid w:val="00BA55A7"/>
    <w:rsid w:val="00BB0CC7"/>
    <w:rsid w:val="00BB0EC9"/>
    <w:rsid w:val="00BB53F4"/>
    <w:rsid w:val="00BC4B4F"/>
    <w:rsid w:val="00BD2A39"/>
    <w:rsid w:val="00BD2E80"/>
    <w:rsid w:val="00BD34B7"/>
    <w:rsid w:val="00BD49FF"/>
    <w:rsid w:val="00BD4B64"/>
    <w:rsid w:val="00BD77E1"/>
    <w:rsid w:val="00BE11B8"/>
    <w:rsid w:val="00BE3CBF"/>
    <w:rsid w:val="00BE673D"/>
    <w:rsid w:val="00BE7A87"/>
    <w:rsid w:val="00BF45A3"/>
    <w:rsid w:val="00BF6857"/>
    <w:rsid w:val="00BF7FF0"/>
    <w:rsid w:val="00C00008"/>
    <w:rsid w:val="00C10180"/>
    <w:rsid w:val="00C113CA"/>
    <w:rsid w:val="00C11AEA"/>
    <w:rsid w:val="00C12502"/>
    <w:rsid w:val="00C16288"/>
    <w:rsid w:val="00C20679"/>
    <w:rsid w:val="00C25374"/>
    <w:rsid w:val="00C264C2"/>
    <w:rsid w:val="00C26B3B"/>
    <w:rsid w:val="00C371A5"/>
    <w:rsid w:val="00C37E69"/>
    <w:rsid w:val="00C40AA5"/>
    <w:rsid w:val="00C46F70"/>
    <w:rsid w:val="00C476D0"/>
    <w:rsid w:val="00C54FA1"/>
    <w:rsid w:val="00C6434A"/>
    <w:rsid w:val="00C64555"/>
    <w:rsid w:val="00C74398"/>
    <w:rsid w:val="00C761E7"/>
    <w:rsid w:val="00C80F53"/>
    <w:rsid w:val="00C830B9"/>
    <w:rsid w:val="00C836E3"/>
    <w:rsid w:val="00C836FF"/>
    <w:rsid w:val="00C83FE4"/>
    <w:rsid w:val="00C854DC"/>
    <w:rsid w:val="00C86577"/>
    <w:rsid w:val="00C91C02"/>
    <w:rsid w:val="00C92E07"/>
    <w:rsid w:val="00C95386"/>
    <w:rsid w:val="00C96868"/>
    <w:rsid w:val="00CA0416"/>
    <w:rsid w:val="00CA1B00"/>
    <w:rsid w:val="00CA2CDF"/>
    <w:rsid w:val="00CA5734"/>
    <w:rsid w:val="00CA6621"/>
    <w:rsid w:val="00CB115C"/>
    <w:rsid w:val="00CB67D5"/>
    <w:rsid w:val="00CC3764"/>
    <w:rsid w:val="00CC3A35"/>
    <w:rsid w:val="00CC5468"/>
    <w:rsid w:val="00CC560B"/>
    <w:rsid w:val="00CC75E2"/>
    <w:rsid w:val="00CD46EB"/>
    <w:rsid w:val="00CD7EBF"/>
    <w:rsid w:val="00CD7F19"/>
    <w:rsid w:val="00CE59AA"/>
    <w:rsid w:val="00CF0471"/>
    <w:rsid w:val="00CF0E86"/>
    <w:rsid w:val="00D00DFA"/>
    <w:rsid w:val="00D056F1"/>
    <w:rsid w:val="00D06616"/>
    <w:rsid w:val="00D12A8A"/>
    <w:rsid w:val="00D142FB"/>
    <w:rsid w:val="00D144D7"/>
    <w:rsid w:val="00D15A08"/>
    <w:rsid w:val="00D227F4"/>
    <w:rsid w:val="00D23DB6"/>
    <w:rsid w:val="00D42366"/>
    <w:rsid w:val="00D44E1E"/>
    <w:rsid w:val="00D51A95"/>
    <w:rsid w:val="00D53AFE"/>
    <w:rsid w:val="00D60568"/>
    <w:rsid w:val="00D70C7A"/>
    <w:rsid w:val="00D7256E"/>
    <w:rsid w:val="00D72A29"/>
    <w:rsid w:val="00D744F4"/>
    <w:rsid w:val="00D834E5"/>
    <w:rsid w:val="00D92428"/>
    <w:rsid w:val="00D94703"/>
    <w:rsid w:val="00D96C9C"/>
    <w:rsid w:val="00DA10A8"/>
    <w:rsid w:val="00DB108E"/>
    <w:rsid w:val="00DB123A"/>
    <w:rsid w:val="00DB1E08"/>
    <w:rsid w:val="00DB2973"/>
    <w:rsid w:val="00DC0FBA"/>
    <w:rsid w:val="00DC1A7B"/>
    <w:rsid w:val="00DC1B56"/>
    <w:rsid w:val="00DC20CC"/>
    <w:rsid w:val="00DC2129"/>
    <w:rsid w:val="00DC6570"/>
    <w:rsid w:val="00DD1A0A"/>
    <w:rsid w:val="00DD265C"/>
    <w:rsid w:val="00DD3703"/>
    <w:rsid w:val="00DD7E4C"/>
    <w:rsid w:val="00DE4AB5"/>
    <w:rsid w:val="00DE5528"/>
    <w:rsid w:val="00DF25C3"/>
    <w:rsid w:val="00DF5CFF"/>
    <w:rsid w:val="00DF72BB"/>
    <w:rsid w:val="00E04062"/>
    <w:rsid w:val="00E063C6"/>
    <w:rsid w:val="00E2003B"/>
    <w:rsid w:val="00E244B3"/>
    <w:rsid w:val="00E26887"/>
    <w:rsid w:val="00E279D8"/>
    <w:rsid w:val="00E30092"/>
    <w:rsid w:val="00E319B1"/>
    <w:rsid w:val="00E327A6"/>
    <w:rsid w:val="00E3684F"/>
    <w:rsid w:val="00E408A7"/>
    <w:rsid w:val="00E462FB"/>
    <w:rsid w:val="00E47D3B"/>
    <w:rsid w:val="00E5492F"/>
    <w:rsid w:val="00E572B1"/>
    <w:rsid w:val="00E6369A"/>
    <w:rsid w:val="00E643DE"/>
    <w:rsid w:val="00E660F0"/>
    <w:rsid w:val="00E70A86"/>
    <w:rsid w:val="00E73E50"/>
    <w:rsid w:val="00E777EC"/>
    <w:rsid w:val="00E80FCD"/>
    <w:rsid w:val="00E82F52"/>
    <w:rsid w:val="00E92E6F"/>
    <w:rsid w:val="00E9489B"/>
    <w:rsid w:val="00EA2226"/>
    <w:rsid w:val="00EA7DB0"/>
    <w:rsid w:val="00EA7F2F"/>
    <w:rsid w:val="00EB1308"/>
    <w:rsid w:val="00EB1F85"/>
    <w:rsid w:val="00EB576F"/>
    <w:rsid w:val="00EB6590"/>
    <w:rsid w:val="00EC00DE"/>
    <w:rsid w:val="00EC1896"/>
    <w:rsid w:val="00EC21DF"/>
    <w:rsid w:val="00EC30E1"/>
    <w:rsid w:val="00EC3436"/>
    <w:rsid w:val="00EC3B70"/>
    <w:rsid w:val="00EC4047"/>
    <w:rsid w:val="00EC66BB"/>
    <w:rsid w:val="00ED172A"/>
    <w:rsid w:val="00ED5184"/>
    <w:rsid w:val="00EE01DC"/>
    <w:rsid w:val="00EE05BE"/>
    <w:rsid w:val="00EE6AAE"/>
    <w:rsid w:val="00EE7E05"/>
    <w:rsid w:val="00F05196"/>
    <w:rsid w:val="00F14AB3"/>
    <w:rsid w:val="00F14BEC"/>
    <w:rsid w:val="00F200C3"/>
    <w:rsid w:val="00F224B7"/>
    <w:rsid w:val="00F225C5"/>
    <w:rsid w:val="00F2587A"/>
    <w:rsid w:val="00F31AFD"/>
    <w:rsid w:val="00F33470"/>
    <w:rsid w:val="00F34E02"/>
    <w:rsid w:val="00F3715D"/>
    <w:rsid w:val="00F37A10"/>
    <w:rsid w:val="00F420C8"/>
    <w:rsid w:val="00F42A4C"/>
    <w:rsid w:val="00F526BD"/>
    <w:rsid w:val="00F63270"/>
    <w:rsid w:val="00F634A1"/>
    <w:rsid w:val="00F77B16"/>
    <w:rsid w:val="00F808AD"/>
    <w:rsid w:val="00F8160E"/>
    <w:rsid w:val="00F84767"/>
    <w:rsid w:val="00F93536"/>
    <w:rsid w:val="00F949D7"/>
    <w:rsid w:val="00FB7512"/>
    <w:rsid w:val="00FC00D0"/>
    <w:rsid w:val="00FD5E1A"/>
    <w:rsid w:val="00FD7547"/>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DCF0E"/>
  <w15:docId w15:val="{606343EA-09D4-45E7-857F-9B14DF73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rsid w:val="00832B8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D92428"/>
    <w:pPr>
      <w:ind w:left="720"/>
      <w:contextualSpacing/>
    </w:pPr>
  </w:style>
  <w:style w:type="paragraph" w:customStyle="1" w:styleId="FooterPPHFF-21022022-95839AM">
    <w:name w:val="FooterPPHFF-21022022-95839 AM"/>
    <w:rsid w:val="00ED5184"/>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479491290">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oodstandards.gov.au/code/applications/Pages/A1231---Maltogenic-alpha-amylase-from-GM-Escherichia-coli-as-a-processing-aid-(enzyme).aspx" TargetMode="External"/><Relationship Id="rId3" Type="http://schemas.openxmlformats.org/officeDocument/2006/relationships/customXml" Target="../customXml/item3.xml"/><Relationship Id="rId21" Type="http://schemas.openxmlformats.org/officeDocument/2006/relationships/hyperlink" Target="https://iubmb.qmul.ac.uk/enzyme/EC3/2/1/133.htm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o.org/docrep/009/a0691e/A0691E03.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image" Target="media/image2.png"/><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fao.org/faolex/results/details/en/c/LEX-FAOC117452/" TargetMode="External"/><Relationship Id="rId22" Type="http://schemas.openxmlformats.org/officeDocument/2006/relationships/hyperlink" Target="http://publications.usp.org/" TargetMode="Externa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231---Maltogenic-alpha-amylase-from-GM-Escherichia-coli-as-a-processing-aid-(enzy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AF235DE26D0E59498E927BA4C1E0C6AF" ma:contentTypeVersion="23" ma:contentTypeDescription="Files created by FSANZ including letters, draft documents and ideas for FSANZ business." ma:contentTypeScope="" ma:versionID="2017ed855a05532ffd96dc642e2b7810">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PersistId xmlns="7e329c68-5cbf-4e54-96e5-e53e71021bd2" xsi:nil="true"/>
    <_dlc_DocId xmlns="7e329c68-5cbf-4e54-96e5-e53e71021bd2">WYJEUTFRV6AA-1584452475-199</_dlc_DocId>
    <_dlc_DocIdUrl xmlns="7e329c68-5cbf-4e54-96e5-e53e71021bd2">
      <Url>http://fsanzapps/applications/A1231/_layouts/15/DocIdRedir.aspx?ID=WYJEUTFRV6AA-1584452475-199</Url>
      <Description>WYJEUTFRV6AA-1584452475-199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A9E08-177B-462B-B283-D13071F7058A}"/>
</file>

<file path=customXml/itemProps2.xml><?xml version="1.0" encoding="utf-8"?>
<ds:datastoreItem xmlns:ds="http://schemas.openxmlformats.org/officeDocument/2006/customXml" ds:itemID="{844B5FA6-ADDE-4AC0-A44D-A93C12EB261B}"/>
</file>

<file path=customXml/itemProps3.xml><?xml version="1.0" encoding="utf-8"?>
<ds:datastoreItem xmlns:ds="http://schemas.openxmlformats.org/officeDocument/2006/customXml" ds:itemID="{88345DAD-DE05-41AF-B510-7CC0A29B841C}"/>
</file>

<file path=customXml/itemProps4.xml><?xml version="1.0" encoding="utf-8"?>
<ds:datastoreItem xmlns:ds="http://schemas.openxmlformats.org/officeDocument/2006/customXml" ds:itemID="{6CDFD131-7434-483D-BFBE-5CF230CB8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DA9E08-177B-462B-B283-D13071F7058A}">
  <ds:schemaRefs>
    <ds:schemaRef ds:uri="http://purl.org/dc/terms/"/>
    <ds:schemaRef ds:uri="7e329c68-5cbf-4e54-96e5-e53e71021bd2"/>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ec50576e-4a27-4780-a1e1-e59563bc70b8"/>
    <ds:schemaRef ds:uri="http://schemas.microsoft.com/office/2006/metadata/properties"/>
  </ds:schemaRefs>
</ds:datastoreItem>
</file>

<file path=customXml/itemProps6.xml><?xml version="1.0" encoding="utf-8"?>
<ds:datastoreItem xmlns:ds="http://schemas.openxmlformats.org/officeDocument/2006/customXml" ds:itemID="{381919BD-E4F5-46DC-A641-5F8F709BB92D}"/>
</file>

<file path=customXml/itemProps7.xml><?xml version="1.0" encoding="utf-8"?>
<ds:datastoreItem xmlns:ds="http://schemas.openxmlformats.org/officeDocument/2006/customXml" ds:itemID="{22757184-A01B-4496-9642-36064EADD7E9}"/>
</file>

<file path=docProps/app.xml><?xml version="1.0" encoding="utf-8"?>
<Properties xmlns="http://schemas.openxmlformats.org/officeDocument/2006/extended-properties" xmlns:vt="http://schemas.openxmlformats.org/officeDocument/2006/docPropsVTypes">
  <Template>Normal</Template>
  <TotalTime>3</TotalTime>
  <Pages>16</Pages>
  <Words>5653</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38642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Sally Ronaldson</cp:lastModifiedBy>
  <cp:revision>5</cp:revision>
  <cp:lastPrinted>2022-03-11T01:49:00Z</cp:lastPrinted>
  <dcterms:created xsi:type="dcterms:W3CDTF">2022-03-07T21:20:00Z</dcterms:created>
  <dcterms:modified xsi:type="dcterms:W3CDTF">2022-03-11T01:49:00Z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5ce61366-53f5-4b1c-9638-01c4be072e3c</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39eb190d-18b7-4fe8-8eba-5aa1dda3711a</vt:lpwstr>
  </property>
  <property fmtid="{D5CDD505-2E9C-101B-9397-08002B2CF9AE}" pid="9" name="RecordPoint_WorkflowType">
    <vt:lpwstr>ActiveSubmitStub</vt:lpwstr>
  </property>
  <property fmtid="{D5CDD505-2E9C-101B-9397-08002B2CF9AE}" pid="10" name="RecordPoint_ActiveItemUniqueId">
    <vt:lpwstr>{40d8de66-1ba4-4a46-8470-e119defb3085}</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R0000198924</vt:lpwstr>
  </property>
  <property fmtid="{D5CDD505-2E9C-101B-9397-08002B2CF9AE}" pid="15" name="RecordPoint_SubmissionCompleted">
    <vt:lpwstr>2022-02-21T17:10:16.6535181+11:00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ClsUserRVM">
    <vt:lpwstr>[]</vt:lpwstr>
  </property>
  <property fmtid="{D5CDD505-2E9C-101B-9397-08002B2CF9AE}" pid="2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1" name="bjDocumentLabelXML-0">
    <vt:lpwstr>ames.com/2008/01/sie/internal/label"&gt;&lt;element uid="66ddac19-06c4-4e63-b4dd-d8240d87a23f" value="" /&gt;&lt;/sisl&gt;</vt:lpwstr>
  </property>
  <property fmtid="{D5CDD505-2E9C-101B-9397-08002B2CF9AE}" pid="22" name="bjDocumentSecurityLabel">
    <vt:lpwstr>NO SECURITY CLASSIFICATION REQUIRED</vt:lpwstr>
  </property>
</Properties>
</file>